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0F" w:rsidRPr="00E35F4B" w:rsidRDefault="00750C0F" w:rsidP="00CD70F1">
      <w:pPr>
        <w:tabs>
          <w:tab w:val="left" w:pos="7380"/>
        </w:tabs>
        <w:rPr>
          <w:rFonts w:cs="Arial"/>
          <w:b/>
          <w:sz w:val="21"/>
          <w:szCs w:val="21"/>
        </w:rPr>
      </w:pPr>
      <w:r w:rsidRPr="00E35F4B">
        <w:rPr>
          <w:rFonts w:cs="Arial"/>
          <w:b/>
          <w:sz w:val="21"/>
          <w:szCs w:val="21"/>
        </w:rPr>
        <w:t xml:space="preserve">BEFORE THE WAITANGI TRIBUNAL                                          WAI </w:t>
      </w:r>
      <w:r w:rsidR="00B64319" w:rsidRPr="00E35F4B">
        <w:rPr>
          <w:rFonts w:cs="Arial"/>
          <w:b/>
          <w:sz w:val="21"/>
          <w:szCs w:val="21"/>
        </w:rPr>
        <w:t>1040</w:t>
      </w:r>
    </w:p>
    <w:p w:rsidR="00750C0F" w:rsidRPr="00E35F4B" w:rsidRDefault="00750C0F" w:rsidP="00CD70F1">
      <w:pPr>
        <w:tabs>
          <w:tab w:val="left" w:pos="7380"/>
        </w:tabs>
        <w:rPr>
          <w:rFonts w:cs="Arial"/>
          <w:b/>
          <w:sz w:val="21"/>
          <w:szCs w:val="21"/>
        </w:rPr>
      </w:pPr>
      <w:r w:rsidRPr="00E35F4B">
        <w:rPr>
          <w:rFonts w:cs="Arial"/>
          <w:b/>
          <w:bCs/>
          <w:sz w:val="21"/>
          <w:szCs w:val="21"/>
        </w:rPr>
        <w:t xml:space="preserve">TE ROOPU WHAKAMANA I TE TIRITI O WAITANGI              </w:t>
      </w:r>
      <w:r w:rsidR="00B64319" w:rsidRPr="00E35F4B">
        <w:rPr>
          <w:rFonts w:cs="Arial"/>
          <w:b/>
          <w:bCs/>
          <w:sz w:val="21"/>
          <w:szCs w:val="21"/>
        </w:rPr>
        <w:t xml:space="preserve">  </w:t>
      </w:r>
      <w:r w:rsidRPr="00E35F4B">
        <w:rPr>
          <w:rFonts w:cs="Arial"/>
          <w:b/>
          <w:bCs/>
          <w:sz w:val="21"/>
          <w:szCs w:val="21"/>
        </w:rPr>
        <w:t xml:space="preserve">  </w:t>
      </w:r>
      <w:r w:rsidRPr="00E35F4B">
        <w:rPr>
          <w:rFonts w:cs="Arial"/>
          <w:b/>
          <w:sz w:val="21"/>
          <w:szCs w:val="21"/>
        </w:rPr>
        <w:t xml:space="preserve">WAI </w:t>
      </w:r>
      <w:r w:rsidR="00FE54E8">
        <w:rPr>
          <w:rFonts w:cs="Arial"/>
          <w:b/>
          <w:sz w:val="21"/>
          <w:szCs w:val="21"/>
        </w:rPr>
        <w:t>53</w:t>
      </w:r>
    </w:p>
    <w:p w:rsidR="00750C0F" w:rsidRPr="00E35F4B" w:rsidRDefault="00750C0F" w:rsidP="00CD70F1">
      <w:pPr>
        <w:tabs>
          <w:tab w:val="left" w:pos="6804"/>
          <w:tab w:val="left" w:pos="7380"/>
        </w:tabs>
        <w:rPr>
          <w:rFonts w:cs="Arial"/>
          <w:b/>
          <w:sz w:val="21"/>
          <w:szCs w:val="21"/>
        </w:rPr>
      </w:pPr>
    </w:p>
    <w:p w:rsidR="00750C0F" w:rsidRPr="00E35F4B" w:rsidRDefault="00750C0F" w:rsidP="00CD70F1">
      <w:pPr>
        <w:tabs>
          <w:tab w:val="left" w:pos="6804"/>
          <w:tab w:val="left" w:pos="7380"/>
        </w:tabs>
        <w:rPr>
          <w:rFonts w:cs="Arial"/>
          <w:b/>
          <w:sz w:val="21"/>
          <w:szCs w:val="21"/>
        </w:rPr>
      </w:pPr>
    </w:p>
    <w:p w:rsidR="00750C0F" w:rsidRPr="00E35F4B" w:rsidRDefault="00750C0F" w:rsidP="00CD70F1">
      <w:pPr>
        <w:tabs>
          <w:tab w:val="left" w:pos="6804"/>
          <w:tab w:val="left" w:pos="7380"/>
        </w:tabs>
        <w:rPr>
          <w:rFonts w:cs="Arial"/>
          <w:b/>
          <w:sz w:val="21"/>
          <w:szCs w:val="21"/>
        </w:rPr>
      </w:pPr>
      <w:r w:rsidRPr="00E35F4B">
        <w:rPr>
          <w:rFonts w:cs="Arial"/>
          <w:b/>
          <w:sz w:val="21"/>
          <w:szCs w:val="21"/>
        </w:rPr>
        <w:tab/>
      </w:r>
      <w:r w:rsidRPr="00E35F4B">
        <w:rPr>
          <w:rFonts w:cs="Arial"/>
          <w:b/>
          <w:sz w:val="21"/>
          <w:szCs w:val="21"/>
        </w:rPr>
        <w:tab/>
      </w:r>
    </w:p>
    <w:p w:rsidR="00750C0F" w:rsidRPr="00E35F4B" w:rsidRDefault="00750C0F" w:rsidP="00CD70F1">
      <w:pPr>
        <w:tabs>
          <w:tab w:val="left" w:pos="6804"/>
        </w:tabs>
        <w:rPr>
          <w:rFonts w:cs="Arial"/>
          <w:b/>
          <w:sz w:val="21"/>
          <w:szCs w:val="21"/>
        </w:rPr>
      </w:pPr>
    </w:p>
    <w:p w:rsidR="00750C0F" w:rsidRPr="00E35F4B" w:rsidRDefault="00750C0F" w:rsidP="00282D2E">
      <w:pPr>
        <w:tabs>
          <w:tab w:val="left" w:pos="3119"/>
        </w:tabs>
        <w:rPr>
          <w:rFonts w:cs="Arial"/>
          <w:sz w:val="21"/>
          <w:szCs w:val="21"/>
        </w:rPr>
      </w:pPr>
      <w:r w:rsidRPr="00E35F4B">
        <w:rPr>
          <w:rFonts w:cs="Arial"/>
          <w:b/>
          <w:sz w:val="21"/>
          <w:szCs w:val="21"/>
        </w:rPr>
        <w:t>IN THE MATTER OF</w:t>
      </w:r>
      <w:r w:rsidRPr="00E35F4B">
        <w:rPr>
          <w:rFonts w:cs="Arial"/>
          <w:b/>
          <w:sz w:val="21"/>
          <w:szCs w:val="21"/>
        </w:rPr>
        <w:tab/>
      </w:r>
      <w:r w:rsidRPr="00E35F4B">
        <w:rPr>
          <w:rFonts w:cs="Arial"/>
          <w:bCs/>
          <w:sz w:val="21"/>
          <w:szCs w:val="21"/>
        </w:rPr>
        <w:t>section 6 of t</w:t>
      </w:r>
      <w:r w:rsidRPr="00E35F4B">
        <w:rPr>
          <w:rFonts w:cs="Arial"/>
          <w:sz w:val="21"/>
          <w:szCs w:val="21"/>
        </w:rPr>
        <w:t>he Treaty of Waitangi Act 1975</w:t>
      </w:r>
    </w:p>
    <w:p w:rsidR="00750C0F" w:rsidRPr="00E35F4B" w:rsidRDefault="00750C0F" w:rsidP="00CD70F1">
      <w:pPr>
        <w:tabs>
          <w:tab w:val="left" w:pos="3876"/>
        </w:tabs>
        <w:rPr>
          <w:rFonts w:cs="Arial"/>
          <w:sz w:val="21"/>
          <w:szCs w:val="21"/>
        </w:rPr>
      </w:pPr>
    </w:p>
    <w:p w:rsidR="00750C0F" w:rsidRPr="00E35F4B" w:rsidRDefault="00750C0F" w:rsidP="00CD70F1">
      <w:pPr>
        <w:tabs>
          <w:tab w:val="left" w:pos="3876"/>
        </w:tabs>
        <w:rPr>
          <w:rFonts w:cs="Arial"/>
          <w:b/>
          <w:sz w:val="21"/>
          <w:szCs w:val="21"/>
        </w:rPr>
      </w:pPr>
      <w:r w:rsidRPr="00E35F4B">
        <w:rPr>
          <w:rFonts w:cs="Arial"/>
          <w:b/>
          <w:sz w:val="21"/>
          <w:szCs w:val="21"/>
        </w:rPr>
        <w:t>AND</w:t>
      </w:r>
      <w:r w:rsidRPr="00E35F4B">
        <w:rPr>
          <w:rFonts w:cs="Arial"/>
          <w:b/>
          <w:sz w:val="21"/>
          <w:szCs w:val="21"/>
        </w:rPr>
        <w:tab/>
      </w:r>
    </w:p>
    <w:p w:rsidR="00750C0F" w:rsidRPr="00E35F4B" w:rsidRDefault="00750C0F" w:rsidP="00CD70F1">
      <w:pPr>
        <w:tabs>
          <w:tab w:val="left" w:pos="3876"/>
        </w:tabs>
        <w:rPr>
          <w:rFonts w:cs="Arial"/>
          <w:b/>
          <w:sz w:val="21"/>
          <w:szCs w:val="21"/>
        </w:rPr>
      </w:pPr>
    </w:p>
    <w:p w:rsidR="00750C0F" w:rsidRDefault="00750C0F" w:rsidP="00282D2E">
      <w:pPr>
        <w:tabs>
          <w:tab w:val="left" w:pos="3119"/>
        </w:tabs>
        <w:rPr>
          <w:rFonts w:cs="Arial"/>
          <w:bCs/>
          <w:sz w:val="21"/>
          <w:szCs w:val="21"/>
        </w:rPr>
      </w:pPr>
      <w:r w:rsidRPr="00E35F4B">
        <w:rPr>
          <w:rFonts w:cs="Arial"/>
          <w:b/>
          <w:sz w:val="21"/>
          <w:szCs w:val="21"/>
        </w:rPr>
        <w:t>IN THE MATTER OF</w:t>
      </w:r>
      <w:r w:rsidR="00CD70F1" w:rsidRPr="00E35F4B">
        <w:rPr>
          <w:rFonts w:cs="Arial"/>
          <w:b/>
          <w:sz w:val="21"/>
          <w:szCs w:val="21"/>
        </w:rPr>
        <w:tab/>
      </w:r>
      <w:r w:rsidR="00B64319" w:rsidRPr="00E35F4B">
        <w:rPr>
          <w:rFonts w:cs="Arial"/>
          <w:bCs/>
          <w:sz w:val="21"/>
          <w:szCs w:val="21"/>
        </w:rPr>
        <w:t>the</w:t>
      </w:r>
      <w:r w:rsidR="00CD70F1" w:rsidRPr="00E35F4B">
        <w:rPr>
          <w:rFonts w:cs="Arial"/>
          <w:bCs/>
          <w:sz w:val="21"/>
          <w:szCs w:val="21"/>
        </w:rPr>
        <w:t xml:space="preserve"> </w:t>
      </w:r>
      <w:proofErr w:type="spellStart"/>
      <w:r w:rsidR="00B64319" w:rsidRPr="00E35F4B">
        <w:rPr>
          <w:rFonts w:cs="Arial"/>
          <w:bCs/>
          <w:sz w:val="21"/>
          <w:szCs w:val="21"/>
        </w:rPr>
        <w:t>Te</w:t>
      </w:r>
      <w:proofErr w:type="spellEnd"/>
      <w:r w:rsidR="00B64319" w:rsidRPr="00E35F4B">
        <w:rPr>
          <w:rFonts w:cs="Arial"/>
          <w:bCs/>
          <w:sz w:val="21"/>
          <w:szCs w:val="21"/>
        </w:rPr>
        <w:t xml:space="preserve"> </w:t>
      </w:r>
      <w:proofErr w:type="spellStart"/>
      <w:r w:rsidR="00B64319" w:rsidRPr="00E35F4B">
        <w:rPr>
          <w:rFonts w:cs="Arial"/>
          <w:bCs/>
          <w:sz w:val="21"/>
          <w:szCs w:val="21"/>
        </w:rPr>
        <w:t>Paparahi</w:t>
      </w:r>
      <w:proofErr w:type="spellEnd"/>
      <w:r w:rsidR="00B64319" w:rsidRPr="00E35F4B">
        <w:rPr>
          <w:rFonts w:cs="Arial"/>
          <w:bCs/>
          <w:sz w:val="21"/>
          <w:szCs w:val="21"/>
        </w:rPr>
        <w:t xml:space="preserve"> o</w:t>
      </w:r>
      <w:r w:rsidR="00282D2E" w:rsidRPr="00E35F4B">
        <w:rPr>
          <w:rFonts w:cs="Arial"/>
          <w:bCs/>
          <w:sz w:val="21"/>
          <w:szCs w:val="21"/>
        </w:rPr>
        <w:t xml:space="preserve"> </w:t>
      </w:r>
      <w:proofErr w:type="spellStart"/>
      <w:r w:rsidR="00282D2E" w:rsidRPr="00E35F4B">
        <w:rPr>
          <w:rFonts w:cs="Arial"/>
          <w:bCs/>
          <w:sz w:val="21"/>
          <w:szCs w:val="21"/>
        </w:rPr>
        <w:t>T</w:t>
      </w:r>
      <w:r w:rsidR="00B64319" w:rsidRPr="00E35F4B">
        <w:rPr>
          <w:rFonts w:cs="Arial"/>
          <w:bCs/>
          <w:sz w:val="21"/>
          <w:szCs w:val="21"/>
        </w:rPr>
        <w:t>e</w:t>
      </w:r>
      <w:proofErr w:type="spellEnd"/>
      <w:r w:rsidR="00B64319" w:rsidRPr="00E35F4B">
        <w:rPr>
          <w:rFonts w:cs="Arial"/>
          <w:bCs/>
          <w:sz w:val="21"/>
          <w:szCs w:val="21"/>
        </w:rPr>
        <w:t xml:space="preserve"> </w:t>
      </w:r>
      <w:proofErr w:type="spellStart"/>
      <w:r w:rsidR="00B64319" w:rsidRPr="00E35F4B">
        <w:rPr>
          <w:rFonts w:cs="Arial"/>
          <w:bCs/>
          <w:sz w:val="21"/>
          <w:szCs w:val="21"/>
        </w:rPr>
        <w:t>Ra</w:t>
      </w:r>
      <w:r w:rsidR="004814CE" w:rsidRPr="00E35F4B">
        <w:rPr>
          <w:rFonts w:cs="Arial"/>
          <w:bCs/>
          <w:sz w:val="21"/>
          <w:szCs w:val="21"/>
        </w:rPr>
        <w:t>k</w:t>
      </w:r>
      <w:r w:rsidR="00B64319" w:rsidRPr="00E35F4B">
        <w:rPr>
          <w:rFonts w:cs="Arial"/>
          <w:bCs/>
          <w:sz w:val="21"/>
          <w:szCs w:val="21"/>
        </w:rPr>
        <w:t>i</w:t>
      </w:r>
      <w:proofErr w:type="spellEnd"/>
      <w:r w:rsidR="00B64319" w:rsidRPr="00E35F4B">
        <w:rPr>
          <w:rFonts w:cs="Arial"/>
          <w:bCs/>
          <w:sz w:val="21"/>
          <w:szCs w:val="21"/>
        </w:rPr>
        <w:t xml:space="preserve"> Inquiry - Wai 1040</w:t>
      </w:r>
    </w:p>
    <w:p w:rsidR="00ED5E49" w:rsidRPr="00ED5E49" w:rsidRDefault="00ED5E49" w:rsidP="00282D2E">
      <w:pPr>
        <w:tabs>
          <w:tab w:val="left" w:pos="3119"/>
        </w:tabs>
        <w:rPr>
          <w:rFonts w:cs="Arial"/>
          <w:b/>
          <w:bCs/>
          <w:sz w:val="21"/>
          <w:szCs w:val="21"/>
        </w:rPr>
      </w:pPr>
    </w:p>
    <w:p w:rsidR="00ED5E49" w:rsidRPr="00ED5E49" w:rsidRDefault="00ED5E49" w:rsidP="00282D2E">
      <w:pPr>
        <w:tabs>
          <w:tab w:val="left" w:pos="3119"/>
        </w:tabs>
        <w:rPr>
          <w:rFonts w:cs="Arial"/>
          <w:b/>
          <w:bCs/>
          <w:sz w:val="21"/>
          <w:szCs w:val="21"/>
        </w:rPr>
      </w:pPr>
      <w:r w:rsidRPr="00ED5E49">
        <w:rPr>
          <w:rFonts w:cs="Arial"/>
          <w:b/>
          <w:bCs/>
          <w:sz w:val="21"/>
          <w:szCs w:val="21"/>
        </w:rPr>
        <w:t>AND</w:t>
      </w:r>
    </w:p>
    <w:p w:rsidR="00ED5E49" w:rsidRPr="00ED5E49" w:rsidRDefault="00ED5E49" w:rsidP="00282D2E">
      <w:pPr>
        <w:tabs>
          <w:tab w:val="left" w:pos="3119"/>
        </w:tabs>
        <w:rPr>
          <w:rFonts w:cs="Arial"/>
          <w:b/>
          <w:bCs/>
          <w:sz w:val="21"/>
          <w:szCs w:val="21"/>
        </w:rPr>
      </w:pPr>
    </w:p>
    <w:p w:rsidR="00ED5E49" w:rsidRPr="00E35F4B" w:rsidRDefault="00ED5E49" w:rsidP="00ED5E49">
      <w:pPr>
        <w:tabs>
          <w:tab w:val="left" w:pos="3119"/>
        </w:tabs>
        <w:ind w:left="3119" w:hanging="3119"/>
        <w:rPr>
          <w:rFonts w:cs="Arial"/>
          <w:sz w:val="21"/>
          <w:szCs w:val="21"/>
        </w:rPr>
      </w:pPr>
      <w:r w:rsidRPr="00ED5E49">
        <w:rPr>
          <w:rFonts w:cs="Arial"/>
          <w:b/>
          <w:bCs/>
          <w:sz w:val="21"/>
          <w:szCs w:val="21"/>
        </w:rPr>
        <w:t>IN THE MATTER OF</w:t>
      </w:r>
      <w:r>
        <w:rPr>
          <w:rFonts w:cs="Arial"/>
          <w:bCs/>
          <w:sz w:val="21"/>
          <w:szCs w:val="21"/>
        </w:rPr>
        <w:tab/>
        <w:t xml:space="preserve">a claim on behalf of the </w:t>
      </w:r>
      <w:proofErr w:type="spellStart"/>
      <w:r>
        <w:rPr>
          <w:rFonts w:cs="Arial"/>
          <w:bCs/>
          <w:sz w:val="21"/>
          <w:szCs w:val="21"/>
        </w:rPr>
        <w:t>Pārahirahi</w:t>
      </w:r>
      <w:proofErr w:type="spellEnd"/>
      <w:r>
        <w:rPr>
          <w:rFonts w:cs="Arial"/>
          <w:bCs/>
          <w:sz w:val="21"/>
          <w:szCs w:val="21"/>
        </w:rPr>
        <w:t xml:space="preserve"> C1 Trust and </w:t>
      </w:r>
      <w:proofErr w:type="spellStart"/>
      <w:r>
        <w:rPr>
          <w:rFonts w:cs="Arial"/>
          <w:bCs/>
          <w:sz w:val="21"/>
          <w:szCs w:val="21"/>
        </w:rPr>
        <w:t>Ngā</w:t>
      </w:r>
      <w:proofErr w:type="spellEnd"/>
      <w:r>
        <w:rPr>
          <w:rFonts w:cs="Arial"/>
          <w:bCs/>
          <w:sz w:val="21"/>
          <w:szCs w:val="21"/>
        </w:rPr>
        <w:t xml:space="preserve"> </w:t>
      </w:r>
      <w:proofErr w:type="spellStart"/>
      <w:r>
        <w:rPr>
          <w:rFonts w:cs="Arial"/>
          <w:bCs/>
          <w:sz w:val="21"/>
          <w:szCs w:val="21"/>
        </w:rPr>
        <w:t>Hapū</w:t>
      </w:r>
      <w:proofErr w:type="spellEnd"/>
      <w:r>
        <w:rPr>
          <w:rFonts w:cs="Arial"/>
          <w:bCs/>
          <w:sz w:val="21"/>
          <w:szCs w:val="21"/>
        </w:rPr>
        <w:t xml:space="preserve"> o </w:t>
      </w:r>
      <w:proofErr w:type="spellStart"/>
      <w:r>
        <w:rPr>
          <w:rFonts w:cs="Arial"/>
          <w:bCs/>
          <w:sz w:val="21"/>
          <w:szCs w:val="21"/>
        </w:rPr>
        <w:t>Ngāwhā</w:t>
      </w:r>
      <w:proofErr w:type="spellEnd"/>
    </w:p>
    <w:p w:rsidR="00750C0F" w:rsidRPr="00E35F4B" w:rsidRDefault="00750C0F" w:rsidP="00CD70F1">
      <w:pPr>
        <w:tabs>
          <w:tab w:val="left" w:pos="3876"/>
        </w:tabs>
        <w:rPr>
          <w:rFonts w:cs="Arial"/>
          <w:sz w:val="21"/>
          <w:szCs w:val="21"/>
        </w:rPr>
      </w:pPr>
    </w:p>
    <w:p w:rsidR="00750C0F" w:rsidRDefault="00750C0F" w:rsidP="00905051">
      <w:pPr>
        <w:tabs>
          <w:tab w:val="left" w:pos="3119"/>
        </w:tabs>
        <w:jc w:val="both"/>
        <w:rPr>
          <w:rFonts w:cs="Arial"/>
          <w:b/>
          <w:sz w:val="21"/>
          <w:szCs w:val="21"/>
        </w:rPr>
      </w:pPr>
    </w:p>
    <w:p w:rsidR="00905051" w:rsidRPr="00E35F4B" w:rsidRDefault="00905051" w:rsidP="00905051">
      <w:pPr>
        <w:tabs>
          <w:tab w:val="left" w:pos="3119"/>
        </w:tabs>
        <w:jc w:val="both"/>
        <w:rPr>
          <w:rFonts w:cs="Arial"/>
          <w:b/>
          <w:sz w:val="21"/>
          <w:szCs w:val="21"/>
        </w:rPr>
      </w:pPr>
    </w:p>
    <w:p w:rsidR="00750C0F" w:rsidRPr="00E35F4B" w:rsidRDefault="00750C0F" w:rsidP="00CD70F1">
      <w:pPr>
        <w:tabs>
          <w:tab w:val="left" w:pos="3876"/>
        </w:tabs>
        <w:jc w:val="both"/>
        <w:rPr>
          <w:rFonts w:cs="Arial"/>
          <w:b/>
          <w:sz w:val="21"/>
          <w:szCs w:val="21"/>
        </w:rPr>
      </w:pPr>
    </w:p>
    <w:p w:rsidR="00282D2E" w:rsidRPr="00E35F4B" w:rsidRDefault="00282D2E" w:rsidP="00282D2E">
      <w:pPr>
        <w:tabs>
          <w:tab w:val="left" w:pos="3119"/>
        </w:tabs>
        <w:ind w:left="3119" w:hanging="3119"/>
        <w:jc w:val="both"/>
        <w:rPr>
          <w:rFonts w:cs="Arial"/>
          <w:sz w:val="21"/>
          <w:szCs w:val="21"/>
        </w:rPr>
      </w:pPr>
    </w:p>
    <w:p w:rsidR="00750C0F" w:rsidRPr="00E35F4B" w:rsidRDefault="00750C0F" w:rsidP="00CD70F1">
      <w:pPr>
        <w:tabs>
          <w:tab w:val="left" w:pos="3876"/>
        </w:tabs>
        <w:rPr>
          <w:rFonts w:cs="Arial"/>
          <w:b/>
          <w:sz w:val="21"/>
          <w:szCs w:val="21"/>
        </w:rPr>
      </w:pPr>
    </w:p>
    <w:p w:rsidR="00750C0F" w:rsidRDefault="00750C0F" w:rsidP="00CD70F1">
      <w:pPr>
        <w:tabs>
          <w:tab w:val="left" w:pos="3876"/>
        </w:tabs>
        <w:rPr>
          <w:rFonts w:cs="Arial"/>
          <w:b/>
          <w:sz w:val="21"/>
          <w:szCs w:val="21"/>
        </w:rPr>
      </w:pPr>
    </w:p>
    <w:p w:rsidR="007B7388" w:rsidRDefault="007B7388" w:rsidP="00CD70F1">
      <w:pPr>
        <w:tabs>
          <w:tab w:val="left" w:pos="3876"/>
        </w:tabs>
        <w:rPr>
          <w:rFonts w:cs="Arial"/>
          <w:b/>
          <w:sz w:val="21"/>
          <w:szCs w:val="21"/>
        </w:rPr>
      </w:pPr>
    </w:p>
    <w:p w:rsidR="007B7388" w:rsidRDefault="007B7388" w:rsidP="00CD70F1">
      <w:pPr>
        <w:tabs>
          <w:tab w:val="left" w:pos="3876"/>
        </w:tabs>
        <w:rPr>
          <w:rFonts w:cs="Arial"/>
          <w:b/>
          <w:sz w:val="21"/>
          <w:szCs w:val="21"/>
        </w:rPr>
      </w:pPr>
    </w:p>
    <w:p w:rsidR="007B7388" w:rsidRPr="00E35F4B" w:rsidRDefault="007B7388" w:rsidP="00CD70F1">
      <w:pPr>
        <w:tabs>
          <w:tab w:val="left" w:pos="3876"/>
        </w:tabs>
        <w:rPr>
          <w:rFonts w:cs="Arial"/>
          <w:b/>
          <w:sz w:val="21"/>
          <w:szCs w:val="21"/>
        </w:rPr>
      </w:pPr>
    </w:p>
    <w:p w:rsidR="00750C0F" w:rsidRPr="00E35F4B" w:rsidRDefault="00750C0F" w:rsidP="00CD70F1">
      <w:pPr>
        <w:pBdr>
          <w:top w:val="single" w:sz="6" w:space="1" w:color="auto"/>
        </w:pBdr>
        <w:ind w:right="-58"/>
        <w:rPr>
          <w:rFonts w:cs="Arial"/>
          <w:b/>
          <w:sz w:val="21"/>
          <w:szCs w:val="21"/>
        </w:rPr>
      </w:pPr>
    </w:p>
    <w:p w:rsidR="00FD7187" w:rsidRDefault="00983439" w:rsidP="00CD70F1">
      <w:pPr>
        <w:ind w:right="-58"/>
        <w:jc w:val="center"/>
        <w:rPr>
          <w:rFonts w:cs="Arial"/>
          <w:b/>
          <w:sz w:val="21"/>
          <w:szCs w:val="21"/>
        </w:rPr>
      </w:pPr>
      <w:r>
        <w:rPr>
          <w:rFonts w:cs="Arial"/>
          <w:b/>
          <w:sz w:val="21"/>
          <w:szCs w:val="21"/>
        </w:rPr>
        <w:t>OPENING SUBMISSION</w:t>
      </w:r>
      <w:r w:rsidR="007B7388">
        <w:rPr>
          <w:rFonts w:cs="Arial"/>
          <w:b/>
          <w:sz w:val="21"/>
          <w:szCs w:val="21"/>
        </w:rPr>
        <w:t xml:space="preserve">S ON BEHALF OF </w:t>
      </w:r>
      <w:r w:rsidR="00ED5E49">
        <w:rPr>
          <w:rFonts w:cs="Arial"/>
          <w:b/>
          <w:sz w:val="21"/>
          <w:szCs w:val="21"/>
        </w:rPr>
        <w:t xml:space="preserve">WAI 53 </w:t>
      </w:r>
    </w:p>
    <w:p w:rsidR="00750C0F" w:rsidRPr="00E35F4B" w:rsidRDefault="007B7388" w:rsidP="00CD70F1">
      <w:pPr>
        <w:ind w:right="-58"/>
        <w:jc w:val="center"/>
        <w:rPr>
          <w:rFonts w:cs="Arial"/>
          <w:b/>
          <w:iCs/>
          <w:sz w:val="21"/>
          <w:szCs w:val="21"/>
        </w:rPr>
      </w:pPr>
      <w:r>
        <w:rPr>
          <w:rFonts w:cs="Arial"/>
          <w:b/>
          <w:iCs/>
          <w:sz w:val="21"/>
          <w:szCs w:val="21"/>
        </w:rPr>
        <w:t>Dated 4 November 2015</w:t>
      </w:r>
    </w:p>
    <w:p w:rsidR="00750C0F" w:rsidRPr="00E35F4B" w:rsidRDefault="00750C0F" w:rsidP="00CD70F1">
      <w:pPr>
        <w:pBdr>
          <w:bottom w:val="single" w:sz="6" w:space="1" w:color="auto"/>
        </w:pBdr>
        <w:ind w:right="-58"/>
        <w:jc w:val="center"/>
        <w:rPr>
          <w:rFonts w:cs="Arial"/>
          <w:sz w:val="21"/>
          <w:szCs w:val="21"/>
        </w:rPr>
      </w:pPr>
    </w:p>
    <w:p w:rsidR="00750C0F" w:rsidRPr="00E35F4B" w:rsidRDefault="00750C0F" w:rsidP="00CD70F1">
      <w:pPr>
        <w:tabs>
          <w:tab w:val="left" w:pos="6804"/>
        </w:tabs>
        <w:ind w:right="509"/>
        <w:rPr>
          <w:rFonts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750C0F" w:rsidRPr="00E35F4B" w:rsidRDefault="00750C0F"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9D39B1" w:rsidRPr="00E35F4B" w:rsidRDefault="009D39B1" w:rsidP="00CD70F1">
      <w:pPr>
        <w:pStyle w:val="PlainText"/>
        <w:tabs>
          <w:tab w:val="left" w:pos="6804"/>
        </w:tabs>
        <w:spacing w:line="240" w:lineRule="auto"/>
        <w:ind w:right="509"/>
        <w:rPr>
          <w:rFonts w:ascii="Arial" w:hAnsi="Arial" w:cs="Arial"/>
          <w:sz w:val="21"/>
          <w:szCs w:val="21"/>
        </w:rPr>
      </w:pPr>
    </w:p>
    <w:p w:rsidR="009D39B1" w:rsidRPr="00E35F4B" w:rsidRDefault="009D39B1" w:rsidP="00CD70F1">
      <w:pPr>
        <w:pStyle w:val="PlainText"/>
        <w:tabs>
          <w:tab w:val="left" w:pos="6804"/>
        </w:tabs>
        <w:spacing w:line="240" w:lineRule="auto"/>
        <w:ind w:right="509"/>
        <w:rPr>
          <w:rFonts w:ascii="Arial" w:hAnsi="Arial" w:cs="Arial"/>
          <w:sz w:val="21"/>
          <w:szCs w:val="21"/>
        </w:rPr>
      </w:pPr>
    </w:p>
    <w:p w:rsidR="009D39B1" w:rsidRPr="00E35F4B" w:rsidRDefault="009D39B1" w:rsidP="00CD70F1">
      <w:pPr>
        <w:pStyle w:val="PlainText"/>
        <w:tabs>
          <w:tab w:val="left" w:pos="6804"/>
        </w:tabs>
        <w:spacing w:line="240" w:lineRule="auto"/>
        <w:ind w:right="509"/>
        <w:rPr>
          <w:rFonts w:ascii="Arial" w:hAnsi="Arial" w:cs="Arial"/>
          <w:sz w:val="21"/>
          <w:szCs w:val="21"/>
        </w:rPr>
      </w:pPr>
    </w:p>
    <w:p w:rsidR="009D39B1" w:rsidRPr="00E35F4B" w:rsidRDefault="009D39B1" w:rsidP="00CD70F1">
      <w:pPr>
        <w:pStyle w:val="PlainText"/>
        <w:tabs>
          <w:tab w:val="left" w:pos="6804"/>
        </w:tabs>
        <w:spacing w:line="240" w:lineRule="auto"/>
        <w:ind w:right="509"/>
        <w:rPr>
          <w:rFonts w:ascii="Arial" w:hAnsi="Arial" w:cs="Arial"/>
          <w:sz w:val="21"/>
          <w:szCs w:val="21"/>
        </w:rPr>
      </w:pPr>
    </w:p>
    <w:p w:rsidR="009D39B1" w:rsidRPr="00E35F4B" w:rsidRDefault="009D39B1"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tabs>
          <w:tab w:val="left" w:pos="6804"/>
        </w:tabs>
        <w:spacing w:line="240" w:lineRule="auto"/>
        <w:ind w:right="509"/>
        <w:rPr>
          <w:rFonts w:ascii="Arial" w:hAnsi="Arial" w:cs="Arial"/>
          <w:sz w:val="21"/>
          <w:szCs w:val="21"/>
        </w:rPr>
      </w:pPr>
    </w:p>
    <w:p w:rsidR="00386BC0" w:rsidRPr="00E35F4B" w:rsidRDefault="00386BC0" w:rsidP="00CD70F1">
      <w:pPr>
        <w:pStyle w:val="PlainText"/>
        <w:pBdr>
          <w:top w:val="single" w:sz="6" w:space="1" w:color="auto"/>
        </w:pBdr>
        <w:spacing w:line="240" w:lineRule="auto"/>
        <w:ind w:right="509"/>
        <w:jc w:val="left"/>
        <w:rPr>
          <w:rFonts w:ascii="Arial" w:hAnsi="Arial" w:cs="Arial"/>
          <w:b/>
          <w:sz w:val="21"/>
          <w:szCs w:val="21"/>
        </w:rPr>
      </w:pPr>
    </w:p>
    <w:p w:rsidR="00386BC0" w:rsidRPr="00E35F4B" w:rsidRDefault="00EF63DC" w:rsidP="00CD70F1">
      <w:pPr>
        <w:tabs>
          <w:tab w:val="left" w:pos="1701"/>
        </w:tabs>
        <w:rPr>
          <w:sz w:val="21"/>
          <w:szCs w:val="21"/>
        </w:rPr>
      </w:pPr>
      <w:r>
        <w:rPr>
          <w:noProof/>
          <w:sz w:val="21"/>
          <w:szCs w:val="21"/>
          <w:lang w:eastAsia="en-NZ"/>
        </w:rPr>
        <w:drawing>
          <wp:inline distT="0" distB="0" distL="0" distR="0">
            <wp:extent cx="933450" cy="257175"/>
            <wp:effectExtent l="0" t="0" r="0" b="9525"/>
            <wp:docPr id="1" name="Picture 1" descr="logo_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t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p w:rsidR="00386BC0" w:rsidRPr="00E35F4B" w:rsidRDefault="00386BC0" w:rsidP="00CD70F1">
      <w:pPr>
        <w:tabs>
          <w:tab w:val="left" w:pos="1701"/>
        </w:tabs>
        <w:rPr>
          <w:rFonts w:cs="Arial"/>
          <w:sz w:val="21"/>
          <w:szCs w:val="21"/>
        </w:rPr>
      </w:pPr>
      <w:r w:rsidRPr="00E35F4B">
        <w:rPr>
          <w:rFonts w:cs="Arial"/>
          <w:sz w:val="21"/>
          <w:szCs w:val="21"/>
        </w:rPr>
        <w:t>PO Box 1654</w:t>
      </w:r>
    </w:p>
    <w:p w:rsidR="00386BC0" w:rsidRPr="00E35F4B" w:rsidRDefault="00386BC0" w:rsidP="00CD70F1">
      <w:pPr>
        <w:tabs>
          <w:tab w:val="left" w:pos="1701"/>
        </w:tabs>
        <w:rPr>
          <w:rFonts w:cs="Arial"/>
          <w:sz w:val="21"/>
          <w:szCs w:val="21"/>
        </w:rPr>
      </w:pPr>
      <w:r w:rsidRPr="00E35F4B">
        <w:rPr>
          <w:rFonts w:cs="Arial"/>
          <w:sz w:val="21"/>
          <w:szCs w:val="21"/>
        </w:rPr>
        <w:t>Telephone:</w:t>
      </w:r>
      <w:r w:rsidRPr="00E35F4B">
        <w:rPr>
          <w:rFonts w:cs="Arial"/>
          <w:sz w:val="21"/>
          <w:szCs w:val="21"/>
        </w:rPr>
        <w:tab/>
        <w:t>04 495 9999</w:t>
      </w:r>
    </w:p>
    <w:p w:rsidR="00386BC0" w:rsidRPr="00E35F4B" w:rsidRDefault="00386BC0" w:rsidP="00CD70F1">
      <w:pPr>
        <w:tabs>
          <w:tab w:val="left" w:pos="1701"/>
        </w:tabs>
        <w:rPr>
          <w:rFonts w:cs="Arial"/>
          <w:sz w:val="21"/>
          <w:szCs w:val="21"/>
        </w:rPr>
      </w:pPr>
      <w:r w:rsidRPr="00E35F4B">
        <w:rPr>
          <w:rFonts w:cs="Arial"/>
          <w:sz w:val="21"/>
          <w:szCs w:val="21"/>
        </w:rPr>
        <w:t>Facsimile:</w:t>
      </w:r>
      <w:r w:rsidRPr="00E35F4B">
        <w:rPr>
          <w:rFonts w:cs="Arial"/>
          <w:sz w:val="21"/>
          <w:szCs w:val="21"/>
        </w:rPr>
        <w:tab/>
        <w:t>04 495 9990</w:t>
      </w:r>
    </w:p>
    <w:p w:rsidR="00386BC0" w:rsidRPr="00E35F4B" w:rsidRDefault="00386BC0" w:rsidP="00CD70F1">
      <w:pPr>
        <w:tabs>
          <w:tab w:val="left" w:pos="1701"/>
        </w:tabs>
        <w:rPr>
          <w:rFonts w:cs="Arial"/>
          <w:sz w:val="21"/>
          <w:szCs w:val="21"/>
        </w:rPr>
      </w:pPr>
      <w:r w:rsidRPr="00E35F4B">
        <w:rPr>
          <w:rFonts w:cs="Arial"/>
          <w:sz w:val="21"/>
          <w:szCs w:val="21"/>
        </w:rPr>
        <w:t>Counsel:</w:t>
      </w:r>
      <w:r w:rsidRPr="00E35F4B">
        <w:rPr>
          <w:rFonts w:cs="Arial"/>
          <w:sz w:val="21"/>
          <w:szCs w:val="21"/>
        </w:rPr>
        <w:tab/>
      </w:r>
      <w:r w:rsidR="007B7388">
        <w:rPr>
          <w:rFonts w:cs="Arial"/>
          <w:sz w:val="21"/>
          <w:szCs w:val="21"/>
        </w:rPr>
        <w:t>P T Walker</w:t>
      </w:r>
    </w:p>
    <w:p w:rsidR="00386BC0" w:rsidRPr="00E35F4B" w:rsidRDefault="00386BC0" w:rsidP="00CD70F1">
      <w:pPr>
        <w:pStyle w:val="PlainText"/>
        <w:tabs>
          <w:tab w:val="left" w:pos="1995"/>
          <w:tab w:val="left" w:pos="6804"/>
        </w:tabs>
        <w:spacing w:line="240" w:lineRule="auto"/>
        <w:ind w:right="509"/>
        <w:jc w:val="left"/>
        <w:rPr>
          <w:rFonts w:ascii="Times New Roman" w:hAnsi="Times New Roman"/>
          <w:sz w:val="21"/>
          <w:szCs w:val="21"/>
        </w:rPr>
        <w:sectPr w:rsidR="00386BC0" w:rsidRPr="00E35F4B" w:rsidSect="007E1549">
          <w:headerReference w:type="even" r:id="rId9"/>
          <w:headerReference w:type="default" r:id="rId10"/>
          <w:footerReference w:type="even" r:id="rId11"/>
          <w:footerReference w:type="default" r:id="rId12"/>
          <w:headerReference w:type="first" r:id="rId13"/>
          <w:footerReference w:type="first" r:id="rId14"/>
          <w:pgSz w:w="11907" w:h="16840" w:code="9"/>
          <w:pgMar w:top="1440" w:right="1469" w:bottom="1440" w:left="2835" w:header="720" w:footer="720" w:gutter="0"/>
          <w:pgNumType w:start="2"/>
          <w:cols w:space="720"/>
          <w:titlePg/>
          <w:docGrid w:linePitch="326"/>
        </w:sectPr>
      </w:pPr>
      <w:r w:rsidRPr="00E35F4B">
        <w:rPr>
          <w:rFonts w:ascii="Arial" w:hAnsi="Arial" w:cs="Arial"/>
          <w:b/>
          <w:bCs/>
          <w:sz w:val="21"/>
          <w:szCs w:val="21"/>
        </w:rPr>
        <w:t>WELLINGTON</w:t>
      </w:r>
    </w:p>
    <w:p w:rsidR="000E7EAF" w:rsidRDefault="000E7EAF" w:rsidP="007B213B">
      <w:pPr>
        <w:spacing w:line="360" w:lineRule="auto"/>
        <w:ind w:left="720"/>
        <w:rPr>
          <w:b/>
          <w:bCs/>
          <w:szCs w:val="22"/>
        </w:rPr>
      </w:pPr>
      <w:r w:rsidRPr="009B1818">
        <w:rPr>
          <w:b/>
          <w:bCs/>
          <w:szCs w:val="22"/>
        </w:rPr>
        <w:lastRenderedPageBreak/>
        <w:t>MAY IT PLEASE THE TRIBUNAL</w:t>
      </w:r>
      <w:bookmarkStart w:id="1" w:name="_GoBack"/>
      <w:bookmarkEnd w:id="1"/>
    </w:p>
    <w:p w:rsidR="000D1B85" w:rsidRDefault="000D1B85" w:rsidP="007B213B">
      <w:pPr>
        <w:spacing w:line="360" w:lineRule="auto"/>
        <w:ind w:left="720"/>
        <w:rPr>
          <w:b/>
          <w:bCs/>
          <w:szCs w:val="22"/>
        </w:rPr>
      </w:pPr>
    </w:p>
    <w:p w:rsidR="000D1B85" w:rsidRPr="009B1818" w:rsidRDefault="000D1B85" w:rsidP="007B213B">
      <w:pPr>
        <w:spacing w:line="360" w:lineRule="auto"/>
        <w:ind w:left="720"/>
        <w:rPr>
          <w:rFonts w:cs="Arial"/>
          <w:b/>
          <w:szCs w:val="22"/>
        </w:rPr>
      </w:pPr>
      <w:r>
        <w:rPr>
          <w:b/>
          <w:bCs/>
          <w:szCs w:val="22"/>
        </w:rPr>
        <w:t>Introduction</w:t>
      </w:r>
    </w:p>
    <w:p w:rsidR="00991D82" w:rsidRPr="009B1818" w:rsidRDefault="00991D82" w:rsidP="004735C8">
      <w:pPr>
        <w:tabs>
          <w:tab w:val="left" w:pos="2552"/>
          <w:tab w:val="left" w:pos="5529"/>
        </w:tabs>
        <w:spacing w:line="360" w:lineRule="auto"/>
        <w:ind w:left="3272" w:hanging="2552"/>
        <w:rPr>
          <w:szCs w:val="22"/>
        </w:rPr>
      </w:pPr>
    </w:p>
    <w:p w:rsidR="00FE54E8" w:rsidRDefault="007B7388" w:rsidP="002A5167">
      <w:pPr>
        <w:numPr>
          <w:ilvl w:val="0"/>
          <w:numId w:val="1"/>
        </w:numPr>
        <w:tabs>
          <w:tab w:val="clear" w:pos="1003"/>
          <w:tab w:val="num" w:pos="1418"/>
        </w:tabs>
        <w:spacing w:line="360" w:lineRule="auto"/>
        <w:ind w:left="1440"/>
        <w:jc w:val="both"/>
        <w:rPr>
          <w:szCs w:val="22"/>
        </w:rPr>
      </w:pPr>
      <w:r>
        <w:rPr>
          <w:szCs w:val="22"/>
        </w:rPr>
        <w:t>These</w:t>
      </w:r>
      <w:r w:rsidR="009D7B2C">
        <w:rPr>
          <w:szCs w:val="22"/>
        </w:rPr>
        <w:t xml:space="preserve"> opening submission</w:t>
      </w:r>
      <w:r>
        <w:rPr>
          <w:szCs w:val="22"/>
        </w:rPr>
        <w:t>s are</w:t>
      </w:r>
      <w:r w:rsidR="007B213B" w:rsidRPr="009B1818">
        <w:rPr>
          <w:szCs w:val="22"/>
        </w:rPr>
        <w:t xml:space="preserve"> filed on behalf of the </w:t>
      </w:r>
      <w:r w:rsidR="00FE54E8" w:rsidRPr="009B1818">
        <w:rPr>
          <w:szCs w:val="22"/>
        </w:rPr>
        <w:t xml:space="preserve">trustees of </w:t>
      </w:r>
      <w:proofErr w:type="spellStart"/>
      <w:r w:rsidR="00FE54E8" w:rsidRPr="009B1818">
        <w:rPr>
          <w:szCs w:val="22"/>
        </w:rPr>
        <w:t>P</w:t>
      </w:r>
      <w:r w:rsidR="00F05F42">
        <w:rPr>
          <w:rFonts w:cs="Arial"/>
          <w:szCs w:val="22"/>
        </w:rPr>
        <w:t>ā</w:t>
      </w:r>
      <w:r w:rsidR="00FE54E8" w:rsidRPr="009B1818">
        <w:rPr>
          <w:szCs w:val="22"/>
        </w:rPr>
        <w:t>rahirahi</w:t>
      </w:r>
      <w:proofErr w:type="spellEnd"/>
      <w:r w:rsidR="00FE54E8" w:rsidRPr="009B1818">
        <w:rPr>
          <w:szCs w:val="22"/>
        </w:rPr>
        <w:t xml:space="preserve"> C1 </w:t>
      </w:r>
      <w:r w:rsidR="002A5B98">
        <w:rPr>
          <w:szCs w:val="22"/>
        </w:rPr>
        <w:t>(</w:t>
      </w:r>
      <w:proofErr w:type="spellStart"/>
      <w:r w:rsidR="002A5B98">
        <w:rPr>
          <w:szCs w:val="22"/>
        </w:rPr>
        <w:t>Ng</w:t>
      </w:r>
      <w:r w:rsidR="00F05F42">
        <w:rPr>
          <w:rFonts w:cs="Arial"/>
          <w:szCs w:val="22"/>
        </w:rPr>
        <w:t>ā</w:t>
      </w:r>
      <w:r w:rsidR="002A5B98">
        <w:rPr>
          <w:szCs w:val="22"/>
        </w:rPr>
        <w:t>wh</w:t>
      </w:r>
      <w:r w:rsidR="00F05F42">
        <w:rPr>
          <w:rFonts w:cs="Arial"/>
          <w:szCs w:val="22"/>
        </w:rPr>
        <w:t>ā</w:t>
      </w:r>
      <w:proofErr w:type="spellEnd"/>
      <w:r w:rsidR="002A5B98">
        <w:rPr>
          <w:szCs w:val="22"/>
        </w:rPr>
        <w:t xml:space="preserve"> Springs) </w:t>
      </w:r>
      <w:r w:rsidR="00FE54E8" w:rsidRPr="009B1818">
        <w:rPr>
          <w:szCs w:val="22"/>
        </w:rPr>
        <w:t>M</w:t>
      </w:r>
      <w:r w:rsidR="00F05F42">
        <w:rPr>
          <w:rFonts w:cs="Arial"/>
          <w:szCs w:val="22"/>
        </w:rPr>
        <w:t>ā</w:t>
      </w:r>
      <w:r w:rsidR="00FE54E8" w:rsidRPr="009B1818">
        <w:rPr>
          <w:szCs w:val="22"/>
        </w:rPr>
        <w:t>ori Reservation</w:t>
      </w:r>
      <w:r w:rsidR="002A5B98">
        <w:rPr>
          <w:szCs w:val="22"/>
        </w:rPr>
        <w:t xml:space="preserve"> Trust</w:t>
      </w:r>
      <w:r w:rsidR="00FE54E8" w:rsidRPr="009B1818">
        <w:rPr>
          <w:szCs w:val="22"/>
        </w:rPr>
        <w:t xml:space="preserve"> (“</w:t>
      </w:r>
      <w:r w:rsidR="00FE54E8" w:rsidRPr="009B1818">
        <w:rPr>
          <w:b/>
          <w:szCs w:val="22"/>
        </w:rPr>
        <w:t>the Trust</w:t>
      </w:r>
      <w:r>
        <w:rPr>
          <w:szCs w:val="22"/>
        </w:rPr>
        <w:t xml:space="preserve">”) in </w:t>
      </w:r>
      <w:r w:rsidR="00FE54E8" w:rsidRPr="009B1818">
        <w:rPr>
          <w:szCs w:val="22"/>
        </w:rPr>
        <w:t xml:space="preserve">relation to the Wai 53 claim.  </w:t>
      </w:r>
    </w:p>
    <w:p w:rsidR="000D1B85" w:rsidRDefault="000D1B85" w:rsidP="000D1B85">
      <w:pPr>
        <w:tabs>
          <w:tab w:val="num" w:pos="1440"/>
        </w:tabs>
        <w:spacing w:line="360" w:lineRule="auto"/>
        <w:ind w:left="1440"/>
        <w:jc w:val="both"/>
        <w:rPr>
          <w:szCs w:val="22"/>
        </w:rPr>
      </w:pPr>
    </w:p>
    <w:p w:rsidR="00686395" w:rsidRDefault="00686395" w:rsidP="002A5167">
      <w:pPr>
        <w:numPr>
          <w:ilvl w:val="0"/>
          <w:numId w:val="1"/>
        </w:numPr>
        <w:tabs>
          <w:tab w:val="clear" w:pos="1003"/>
          <w:tab w:val="num" w:pos="1418"/>
        </w:tabs>
        <w:spacing w:line="360" w:lineRule="auto"/>
        <w:ind w:left="1440"/>
        <w:jc w:val="both"/>
        <w:rPr>
          <w:szCs w:val="22"/>
        </w:rPr>
      </w:pPr>
      <w:r>
        <w:rPr>
          <w:szCs w:val="22"/>
        </w:rPr>
        <w:t>The Trust acknowledges the</w:t>
      </w:r>
      <w:r w:rsidR="00913394">
        <w:rPr>
          <w:szCs w:val="22"/>
        </w:rPr>
        <w:t xml:space="preserve"> extensive</w:t>
      </w:r>
      <w:r>
        <w:rPr>
          <w:szCs w:val="22"/>
        </w:rPr>
        <w:t xml:space="preserve"> evidence and </w:t>
      </w:r>
      <w:r w:rsidR="00FD7187">
        <w:rPr>
          <w:szCs w:val="22"/>
        </w:rPr>
        <w:t xml:space="preserve">submissions already filed in this Inquiry on behalf of the </w:t>
      </w:r>
      <w:proofErr w:type="spellStart"/>
      <w:r w:rsidR="00FD7187">
        <w:rPr>
          <w:szCs w:val="22"/>
        </w:rPr>
        <w:t>hap</w:t>
      </w:r>
      <w:r w:rsidR="00FD7187">
        <w:rPr>
          <w:rFonts w:cs="Arial"/>
          <w:szCs w:val="22"/>
        </w:rPr>
        <w:t>ū</w:t>
      </w:r>
      <w:proofErr w:type="spellEnd"/>
      <w:r w:rsidR="00FD7187">
        <w:rPr>
          <w:szCs w:val="22"/>
        </w:rPr>
        <w:t xml:space="preserve"> and claimants within the </w:t>
      </w:r>
      <w:proofErr w:type="spellStart"/>
      <w:r w:rsidR="00FD7187">
        <w:rPr>
          <w:szCs w:val="22"/>
        </w:rPr>
        <w:t>Waimate</w:t>
      </w:r>
      <w:proofErr w:type="spellEnd"/>
      <w:r w:rsidR="00FD7187">
        <w:rPr>
          <w:szCs w:val="22"/>
        </w:rPr>
        <w:t xml:space="preserve"> </w:t>
      </w:r>
      <w:proofErr w:type="spellStart"/>
      <w:r w:rsidR="00FD7187">
        <w:rPr>
          <w:szCs w:val="22"/>
        </w:rPr>
        <w:t>Taiamai</w:t>
      </w:r>
      <w:proofErr w:type="spellEnd"/>
      <w:r w:rsidR="00FD7187">
        <w:rPr>
          <w:szCs w:val="22"/>
        </w:rPr>
        <w:t xml:space="preserve"> </w:t>
      </w:r>
      <w:proofErr w:type="spellStart"/>
      <w:r w:rsidR="00FD7187">
        <w:rPr>
          <w:szCs w:val="22"/>
        </w:rPr>
        <w:t>ki</w:t>
      </w:r>
      <w:proofErr w:type="spellEnd"/>
      <w:r w:rsidR="00FD7187">
        <w:rPr>
          <w:szCs w:val="22"/>
        </w:rPr>
        <w:t xml:space="preserve"> </w:t>
      </w:r>
      <w:proofErr w:type="spellStart"/>
      <w:r w:rsidR="00FD7187">
        <w:rPr>
          <w:szCs w:val="22"/>
        </w:rPr>
        <w:t>Kaikohe</w:t>
      </w:r>
      <w:proofErr w:type="spellEnd"/>
      <w:r w:rsidR="00FD7187">
        <w:rPr>
          <w:szCs w:val="22"/>
        </w:rPr>
        <w:t xml:space="preserve"> </w:t>
      </w:r>
      <w:proofErr w:type="spellStart"/>
      <w:r w:rsidR="00FD7187">
        <w:rPr>
          <w:szCs w:val="22"/>
        </w:rPr>
        <w:t>Taiwhenua</w:t>
      </w:r>
      <w:proofErr w:type="spellEnd"/>
      <w:r w:rsidR="00FD7187">
        <w:rPr>
          <w:szCs w:val="22"/>
        </w:rPr>
        <w:t>.  The Trust does</w:t>
      </w:r>
      <w:r>
        <w:rPr>
          <w:szCs w:val="22"/>
        </w:rPr>
        <w:t xml:space="preserve"> not seek to </w:t>
      </w:r>
      <w:r w:rsidR="00FD7187">
        <w:rPr>
          <w:szCs w:val="22"/>
        </w:rPr>
        <w:t>replicate this material</w:t>
      </w:r>
      <w:r w:rsidR="002041F7">
        <w:rPr>
          <w:szCs w:val="22"/>
        </w:rPr>
        <w:t xml:space="preserve"> in these submissions</w:t>
      </w:r>
      <w:r>
        <w:rPr>
          <w:szCs w:val="22"/>
        </w:rPr>
        <w:t xml:space="preserve">.  </w:t>
      </w:r>
    </w:p>
    <w:p w:rsidR="00686395" w:rsidRDefault="00686395" w:rsidP="00686395">
      <w:pPr>
        <w:pStyle w:val="ListParagraph"/>
        <w:rPr>
          <w:szCs w:val="22"/>
        </w:rPr>
      </w:pPr>
    </w:p>
    <w:p w:rsidR="00686395" w:rsidRDefault="00686395" w:rsidP="002A5167">
      <w:pPr>
        <w:numPr>
          <w:ilvl w:val="0"/>
          <w:numId w:val="1"/>
        </w:numPr>
        <w:tabs>
          <w:tab w:val="clear" w:pos="1003"/>
          <w:tab w:val="num" w:pos="1418"/>
        </w:tabs>
        <w:spacing w:line="360" w:lineRule="auto"/>
        <w:ind w:left="1440"/>
        <w:jc w:val="both"/>
        <w:rPr>
          <w:szCs w:val="22"/>
        </w:rPr>
      </w:pPr>
      <w:r>
        <w:rPr>
          <w:szCs w:val="22"/>
        </w:rPr>
        <w:t>The purpose of these submissions therefore is to briefly introduce the Trust</w:t>
      </w:r>
      <w:r w:rsidR="00992B07">
        <w:rPr>
          <w:szCs w:val="22"/>
        </w:rPr>
        <w:t>, the Wai 53 claim</w:t>
      </w:r>
      <w:r>
        <w:rPr>
          <w:szCs w:val="22"/>
        </w:rPr>
        <w:t xml:space="preserve"> and claim issues, and to provide a framework for the claim issues raised by the evidence to be presented on the Trust’s behalf.  </w:t>
      </w:r>
    </w:p>
    <w:p w:rsidR="004B5F98" w:rsidRDefault="004B5F98" w:rsidP="004B5F98">
      <w:pPr>
        <w:pStyle w:val="ListParagraph"/>
        <w:rPr>
          <w:szCs w:val="22"/>
        </w:rPr>
      </w:pPr>
    </w:p>
    <w:p w:rsidR="009D7B2C" w:rsidRPr="009D7B2C" w:rsidRDefault="009D7B2C" w:rsidP="0081177F">
      <w:pPr>
        <w:tabs>
          <w:tab w:val="num" w:pos="1440"/>
        </w:tabs>
        <w:spacing w:line="360" w:lineRule="auto"/>
        <w:ind w:left="720"/>
        <w:jc w:val="both"/>
        <w:rPr>
          <w:b/>
          <w:szCs w:val="22"/>
        </w:rPr>
      </w:pPr>
      <w:r w:rsidRPr="009D7B2C">
        <w:rPr>
          <w:b/>
          <w:szCs w:val="22"/>
        </w:rPr>
        <w:t>Background</w:t>
      </w:r>
      <w:r w:rsidR="004B5F98">
        <w:rPr>
          <w:b/>
          <w:szCs w:val="22"/>
        </w:rPr>
        <w:t xml:space="preserve"> </w:t>
      </w:r>
    </w:p>
    <w:p w:rsidR="009D7B2C" w:rsidRDefault="009D7B2C" w:rsidP="0081177F">
      <w:pPr>
        <w:tabs>
          <w:tab w:val="num" w:pos="1440"/>
        </w:tabs>
        <w:spacing w:line="360" w:lineRule="auto"/>
        <w:ind w:left="720"/>
        <w:jc w:val="both"/>
        <w:rPr>
          <w:szCs w:val="22"/>
        </w:rPr>
      </w:pPr>
    </w:p>
    <w:p w:rsidR="00913394" w:rsidRDefault="00FE54E8" w:rsidP="002A5167">
      <w:pPr>
        <w:numPr>
          <w:ilvl w:val="0"/>
          <w:numId w:val="1"/>
        </w:numPr>
        <w:tabs>
          <w:tab w:val="clear" w:pos="1003"/>
          <w:tab w:val="num" w:pos="1418"/>
        </w:tabs>
        <w:spacing w:line="360" w:lineRule="auto"/>
        <w:ind w:left="1440"/>
        <w:jc w:val="both"/>
        <w:rPr>
          <w:szCs w:val="22"/>
        </w:rPr>
      </w:pPr>
      <w:r w:rsidRPr="009B1818">
        <w:rPr>
          <w:szCs w:val="22"/>
        </w:rPr>
        <w:t xml:space="preserve">The Wai 53 claim was originally </w:t>
      </w:r>
      <w:r w:rsidR="00AB1722" w:rsidRPr="009B1818">
        <w:rPr>
          <w:szCs w:val="22"/>
        </w:rPr>
        <w:t>filed</w:t>
      </w:r>
      <w:r w:rsidR="0054303F">
        <w:rPr>
          <w:szCs w:val="22"/>
        </w:rPr>
        <w:t xml:space="preserve"> in 1989</w:t>
      </w:r>
      <w:r w:rsidR="00AB1722" w:rsidRPr="009B1818">
        <w:rPr>
          <w:szCs w:val="22"/>
        </w:rPr>
        <w:t xml:space="preserve"> </w:t>
      </w:r>
      <w:r w:rsidR="00985486">
        <w:rPr>
          <w:szCs w:val="22"/>
        </w:rPr>
        <w:t>on behalf of the Trust</w:t>
      </w:r>
      <w:r w:rsidR="004B5F98">
        <w:rPr>
          <w:szCs w:val="22"/>
        </w:rPr>
        <w:t xml:space="preserve"> and </w:t>
      </w:r>
      <w:proofErr w:type="spellStart"/>
      <w:r w:rsidR="00686395">
        <w:rPr>
          <w:szCs w:val="22"/>
        </w:rPr>
        <w:t>Ng</w:t>
      </w:r>
      <w:r w:rsidR="00686395">
        <w:rPr>
          <w:rFonts w:cs="Arial"/>
          <w:szCs w:val="22"/>
        </w:rPr>
        <w:t>ā</w:t>
      </w:r>
      <w:proofErr w:type="spellEnd"/>
      <w:r w:rsidR="00686395">
        <w:rPr>
          <w:szCs w:val="22"/>
        </w:rPr>
        <w:t xml:space="preserve"> </w:t>
      </w:r>
      <w:proofErr w:type="spellStart"/>
      <w:r w:rsidR="00686395">
        <w:rPr>
          <w:szCs w:val="22"/>
        </w:rPr>
        <w:t>Hap</w:t>
      </w:r>
      <w:r w:rsidR="00686395">
        <w:rPr>
          <w:rFonts w:cs="Arial"/>
          <w:szCs w:val="22"/>
        </w:rPr>
        <w:t>ū</w:t>
      </w:r>
      <w:proofErr w:type="spellEnd"/>
      <w:r w:rsidR="00686395">
        <w:rPr>
          <w:szCs w:val="22"/>
        </w:rPr>
        <w:t xml:space="preserve"> o </w:t>
      </w:r>
      <w:proofErr w:type="spellStart"/>
      <w:r w:rsidR="00686395">
        <w:rPr>
          <w:szCs w:val="22"/>
        </w:rPr>
        <w:t>Ng</w:t>
      </w:r>
      <w:r w:rsidR="00686395">
        <w:rPr>
          <w:rFonts w:cs="Arial"/>
          <w:szCs w:val="22"/>
        </w:rPr>
        <w:t>ā</w:t>
      </w:r>
      <w:r w:rsidR="00686395">
        <w:rPr>
          <w:szCs w:val="22"/>
        </w:rPr>
        <w:t>wh</w:t>
      </w:r>
      <w:r w:rsidR="00686395">
        <w:rPr>
          <w:rFonts w:cs="Arial"/>
          <w:szCs w:val="22"/>
        </w:rPr>
        <w:t>ā</w:t>
      </w:r>
      <w:proofErr w:type="spellEnd"/>
      <w:r w:rsidR="00985486">
        <w:rPr>
          <w:szCs w:val="22"/>
        </w:rPr>
        <w:t xml:space="preserve"> </w:t>
      </w:r>
      <w:r w:rsidR="00DD1918">
        <w:rPr>
          <w:szCs w:val="22"/>
        </w:rPr>
        <w:t>by</w:t>
      </w:r>
      <w:r w:rsidR="0054303F" w:rsidRPr="0054303F">
        <w:rPr>
          <w:szCs w:val="22"/>
        </w:rPr>
        <w:t xml:space="preserve"> </w:t>
      </w:r>
      <w:r w:rsidR="0054303F">
        <w:rPr>
          <w:szCs w:val="22"/>
        </w:rPr>
        <w:t xml:space="preserve">Mr </w:t>
      </w:r>
      <w:proofErr w:type="spellStart"/>
      <w:r w:rsidR="0054303F">
        <w:rPr>
          <w:szCs w:val="22"/>
        </w:rPr>
        <w:t>Wiremu</w:t>
      </w:r>
      <w:proofErr w:type="spellEnd"/>
      <w:r w:rsidR="0054303F">
        <w:rPr>
          <w:szCs w:val="22"/>
        </w:rPr>
        <w:t xml:space="preserve"> </w:t>
      </w:r>
      <w:proofErr w:type="spellStart"/>
      <w:r w:rsidR="0054303F">
        <w:rPr>
          <w:szCs w:val="22"/>
        </w:rPr>
        <w:t>Tairua</w:t>
      </w:r>
      <w:proofErr w:type="spellEnd"/>
      <w:r w:rsidR="0054303F">
        <w:rPr>
          <w:szCs w:val="22"/>
        </w:rPr>
        <w:t>,</w:t>
      </w:r>
      <w:r w:rsidR="00DD1918">
        <w:rPr>
          <w:szCs w:val="22"/>
        </w:rPr>
        <w:t xml:space="preserve"> </w:t>
      </w:r>
      <w:r w:rsidR="00985486">
        <w:rPr>
          <w:szCs w:val="22"/>
        </w:rPr>
        <w:t>a</w:t>
      </w:r>
      <w:r w:rsidR="00DD1918">
        <w:rPr>
          <w:szCs w:val="22"/>
        </w:rPr>
        <w:t xml:space="preserve"> former chairperson of the Trust</w:t>
      </w:r>
      <w:r w:rsidR="00EF7960">
        <w:rPr>
          <w:szCs w:val="22"/>
        </w:rPr>
        <w:t xml:space="preserve">. </w:t>
      </w:r>
      <w:r w:rsidR="0054303F">
        <w:rPr>
          <w:szCs w:val="22"/>
        </w:rPr>
        <w:t xml:space="preserve"> </w:t>
      </w:r>
    </w:p>
    <w:p w:rsidR="00913394" w:rsidRDefault="00913394" w:rsidP="00913394">
      <w:pPr>
        <w:tabs>
          <w:tab w:val="num" w:pos="1440"/>
        </w:tabs>
        <w:spacing w:line="360" w:lineRule="auto"/>
        <w:ind w:left="1440"/>
        <w:jc w:val="both"/>
        <w:rPr>
          <w:szCs w:val="22"/>
        </w:rPr>
      </w:pPr>
    </w:p>
    <w:p w:rsidR="00686395" w:rsidRDefault="001D2D01" w:rsidP="002A5167">
      <w:pPr>
        <w:numPr>
          <w:ilvl w:val="0"/>
          <w:numId w:val="1"/>
        </w:numPr>
        <w:tabs>
          <w:tab w:val="clear" w:pos="1003"/>
          <w:tab w:val="num" w:pos="1418"/>
        </w:tabs>
        <w:spacing w:line="360" w:lineRule="auto"/>
        <w:ind w:left="1440"/>
        <w:jc w:val="both"/>
        <w:rPr>
          <w:szCs w:val="22"/>
        </w:rPr>
      </w:pPr>
      <w:r>
        <w:rPr>
          <w:rFonts w:cs="Arial"/>
          <w:color w:val="000000"/>
          <w:lang w:eastAsia="en-NZ"/>
        </w:rPr>
        <w:t xml:space="preserve">In its </w:t>
      </w:r>
      <w:r w:rsidRPr="002041F7">
        <w:rPr>
          <w:rFonts w:cs="Arial"/>
          <w:color w:val="000000"/>
          <w:lang w:eastAsia="en-NZ"/>
        </w:rPr>
        <w:t xml:space="preserve">amended form, </w:t>
      </w:r>
      <w:r>
        <w:rPr>
          <w:rFonts w:cs="Arial"/>
          <w:color w:val="000000"/>
          <w:lang w:eastAsia="en-NZ"/>
        </w:rPr>
        <w:t xml:space="preserve">it </w:t>
      </w:r>
      <w:r w:rsidRPr="002041F7">
        <w:rPr>
          <w:rFonts w:cs="Arial"/>
          <w:color w:val="000000"/>
          <w:lang w:eastAsia="en-NZ"/>
        </w:rPr>
        <w:t xml:space="preserve">was brought by the trustees of </w:t>
      </w:r>
      <w:proofErr w:type="spellStart"/>
      <w:r w:rsidRPr="002041F7">
        <w:rPr>
          <w:rFonts w:cs="Arial"/>
          <w:color w:val="000000"/>
          <w:lang w:eastAsia="en-NZ"/>
        </w:rPr>
        <w:t>P</w:t>
      </w:r>
      <w:r>
        <w:rPr>
          <w:rFonts w:cs="Arial"/>
          <w:color w:val="000000"/>
          <w:lang w:eastAsia="en-NZ"/>
        </w:rPr>
        <w:t>ā</w:t>
      </w:r>
      <w:r w:rsidRPr="002041F7">
        <w:rPr>
          <w:rFonts w:cs="Arial"/>
          <w:color w:val="000000"/>
          <w:lang w:eastAsia="en-NZ"/>
        </w:rPr>
        <w:t>rahirahi</w:t>
      </w:r>
      <w:proofErr w:type="spellEnd"/>
      <w:r w:rsidRPr="002041F7">
        <w:rPr>
          <w:rFonts w:cs="Arial"/>
          <w:color w:val="000000"/>
          <w:lang w:eastAsia="en-NZ"/>
        </w:rPr>
        <w:t xml:space="preserve"> C1 M</w:t>
      </w:r>
      <w:r>
        <w:rPr>
          <w:rFonts w:cs="Arial"/>
          <w:color w:val="000000"/>
          <w:lang w:eastAsia="en-NZ"/>
        </w:rPr>
        <w:t>ā</w:t>
      </w:r>
      <w:r w:rsidRPr="002041F7">
        <w:rPr>
          <w:rFonts w:cs="Arial"/>
          <w:color w:val="000000"/>
          <w:lang w:eastAsia="en-NZ"/>
        </w:rPr>
        <w:t xml:space="preserve">ori Reservation Trust for those </w:t>
      </w:r>
      <w:proofErr w:type="spellStart"/>
      <w:r w:rsidRPr="002041F7">
        <w:rPr>
          <w:rFonts w:cs="Arial"/>
          <w:color w:val="000000"/>
          <w:lang w:eastAsia="en-NZ"/>
        </w:rPr>
        <w:t>wh</w:t>
      </w:r>
      <w:r>
        <w:rPr>
          <w:rFonts w:cs="Arial"/>
          <w:color w:val="000000"/>
          <w:lang w:eastAsia="en-NZ"/>
        </w:rPr>
        <w:t>ā</w:t>
      </w:r>
      <w:r w:rsidRPr="002041F7">
        <w:rPr>
          <w:rFonts w:cs="Arial"/>
          <w:color w:val="000000"/>
          <w:lang w:eastAsia="en-NZ"/>
        </w:rPr>
        <w:t>nau</w:t>
      </w:r>
      <w:proofErr w:type="spellEnd"/>
      <w:r w:rsidRPr="002041F7">
        <w:rPr>
          <w:rFonts w:cs="Arial"/>
          <w:color w:val="000000"/>
          <w:lang w:eastAsia="en-NZ"/>
        </w:rPr>
        <w:t xml:space="preserve"> and </w:t>
      </w:r>
      <w:proofErr w:type="spellStart"/>
      <w:r w:rsidRPr="002041F7">
        <w:rPr>
          <w:rFonts w:cs="Arial"/>
          <w:color w:val="000000"/>
          <w:lang w:eastAsia="en-NZ"/>
        </w:rPr>
        <w:t>hap</w:t>
      </w:r>
      <w:r>
        <w:rPr>
          <w:rFonts w:cs="Arial"/>
          <w:color w:val="000000"/>
          <w:lang w:eastAsia="en-NZ"/>
        </w:rPr>
        <w:t>ū</w:t>
      </w:r>
      <w:proofErr w:type="spellEnd"/>
      <w:r w:rsidRPr="002041F7">
        <w:rPr>
          <w:rFonts w:cs="Arial"/>
          <w:color w:val="000000"/>
          <w:lang w:eastAsia="en-NZ"/>
        </w:rPr>
        <w:t xml:space="preserve"> with an interest in the </w:t>
      </w:r>
      <w:proofErr w:type="spellStart"/>
      <w:r>
        <w:rPr>
          <w:szCs w:val="22"/>
        </w:rPr>
        <w:t>Ng</w:t>
      </w:r>
      <w:r>
        <w:rPr>
          <w:rFonts w:cs="Arial"/>
          <w:szCs w:val="22"/>
        </w:rPr>
        <w:t>ā</w:t>
      </w:r>
      <w:r>
        <w:rPr>
          <w:szCs w:val="22"/>
        </w:rPr>
        <w:t>wh</w:t>
      </w:r>
      <w:r>
        <w:rPr>
          <w:rFonts w:cs="Arial"/>
          <w:szCs w:val="22"/>
        </w:rPr>
        <w:t>ā</w:t>
      </w:r>
      <w:proofErr w:type="spellEnd"/>
      <w:r>
        <w:rPr>
          <w:szCs w:val="22"/>
        </w:rPr>
        <w:t xml:space="preserve"> </w:t>
      </w:r>
      <w:r w:rsidRPr="002041F7">
        <w:rPr>
          <w:rFonts w:cs="Arial"/>
          <w:color w:val="000000"/>
          <w:lang w:eastAsia="en-NZ"/>
        </w:rPr>
        <w:t xml:space="preserve">geothermal resource.  More specifically it was brought for and on behalf of some ten </w:t>
      </w:r>
      <w:proofErr w:type="spellStart"/>
      <w:r w:rsidRPr="002041F7">
        <w:rPr>
          <w:rFonts w:cs="Arial"/>
          <w:color w:val="000000"/>
          <w:lang w:eastAsia="en-NZ"/>
        </w:rPr>
        <w:t>hap</w:t>
      </w:r>
      <w:r>
        <w:rPr>
          <w:rFonts w:cs="Arial"/>
          <w:color w:val="000000"/>
          <w:lang w:eastAsia="en-NZ"/>
        </w:rPr>
        <w:t>ū</w:t>
      </w:r>
      <w:proofErr w:type="spellEnd"/>
      <w:r w:rsidRPr="002041F7">
        <w:rPr>
          <w:rFonts w:cs="Arial"/>
          <w:color w:val="000000"/>
          <w:lang w:eastAsia="en-NZ"/>
        </w:rPr>
        <w:t xml:space="preserve"> of the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puhi</w:t>
      </w:r>
      <w:proofErr w:type="spellEnd"/>
      <w:r w:rsidRPr="002041F7">
        <w:rPr>
          <w:rFonts w:cs="Arial"/>
          <w:color w:val="000000"/>
          <w:lang w:eastAsia="en-NZ"/>
        </w:rPr>
        <w:t xml:space="preserve"> iwi.  These </w:t>
      </w:r>
      <w:proofErr w:type="spellStart"/>
      <w:r w:rsidRPr="002041F7">
        <w:rPr>
          <w:rFonts w:cs="Arial"/>
          <w:color w:val="000000"/>
          <w:lang w:eastAsia="en-NZ"/>
        </w:rPr>
        <w:t>hap</w:t>
      </w:r>
      <w:r>
        <w:rPr>
          <w:rFonts w:cs="Arial"/>
          <w:color w:val="000000"/>
          <w:lang w:eastAsia="en-NZ"/>
        </w:rPr>
        <w:t>ū</w:t>
      </w:r>
      <w:proofErr w:type="spellEnd"/>
      <w:r w:rsidRPr="002041F7">
        <w:rPr>
          <w:rFonts w:cs="Arial"/>
          <w:color w:val="000000"/>
          <w:lang w:eastAsia="en-NZ"/>
        </w:rPr>
        <w:t xml:space="preserve"> are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ti</w:t>
      </w:r>
      <w:proofErr w:type="spellEnd"/>
      <w:r w:rsidRPr="002041F7">
        <w:rPr>
          <w:rFonts w:cs="Arial"/>
          <w:color w:val="000000"/>
          <w:lang w:eastAsia="en-NZ"/>
        </w:rPr>
        <w:t xml:space="preserve"> Hine, </w:t>
      </w:r>
      <w:proofErr w:type="spellStart"/>
      <w:r w:rsidRPr="002041F7">
        <w:rPr>
          <w:rFonts w:cs="Arial"/>
          <w:color w:val="000000"/>
          <w:lang w:eastAsia="en-NZ"/>
        </w:rPr>
        <w:t>Te</w:t>
      </w:r>
      <w:proofErr w:type="spellEnd"/>
      <w:r w:rsidRPr="002041F7">
        <w:rPr>
          <w:rFonts w:cs="Arial"/>
          <w:color w:val="000000"/>
          <w:lang w:eastAsia="en-NZ"/>
        </w:rPr>
        <w:t xml:space="preserve"> </w:t>
      </w:r>
      <w:proofErr w:type="spellStart"/>
      <w:r w:rsidRPr="002041F7">
        <w:rPr>
          <w:rFonts w:cs="Arial"/>
          <w:color w:val="000000"/>
          <w:lang w:eastAsia="en-NZ"/>
        </w:rPr>
        <w:t>Hikutu</w:t>
      </w:r>
      <w:proofErr w:type="spellEnd"/>
      <w:r w:rsidRPr="002041F7">
        <w:rPr>
          <w:rFonts w:cs="Arial"/>
          <w:color w:val="000000"/>
          <w:lang w:eastAsia="en-NZ"/>
        </w:rPr>
        <w:t xml:space="preserve">, </w:t>
      </w:r>
      <w:proofErr w:type="spellStart"/>
      <w:r w:rsidRPr="002041F7">
        <w:rPr>
          <w:rFonts w:cs="Arial"/>
          <w:color w:val="000000"/>
          <w:lang w:eastAsia="en-NZ"/>
        </w:rPr>
        <w:t>Te</w:t>
      </w:r>
      <w:proofErr w:type="spellEnd"/>
      <w:r w:rsidRPr="002041F7">
        <w:rPr>
          <w:rFonts w:cs="Arial"/>
          <w:color w:val="000000"/>
          <w:lang w:eastAsia="en-NZ"/>
        </w:rPr>
        <w:t xml:space="preserve"> Uri </w:t>
      </w:r>
      <w:proofErr w:type="spellStart"/>
      <w:r w:rsidRPr="002041F7">
        <w:rPr>
          <w:rFonts w:cs="Arial"/>
          <w:color w:val="000000"/>
          <w:lang w:eastAsia="en-NZ"/>
        </w:rPr>
        <w:t>Taniwha</w:t>
      </w:r>
      <w:proofErr w:type="spellEnd"/>
      <w:r w:rsidRPr="002041F7">
        <w:rPr>
          <w:rFonts w:cs="Arial"/>
          <w:color w:val="000000"/>
          <w:lang w:eastAsia="en-NZ"/>
        </w:rPr>
        <w:t xml:space="preserve">, </w:t>
      </w:r>
      <w:proofErr w:type="spellStart"/>
      <w:r w:rsidRPr="002041F7">
        <w:rPr>
          <w:rFonts w:cs="Arial"/>
          <w:color w:val="000000"/>
          <w:lang w:eastAsia="en-NZ"/>
        </w:rPr>
        <w:t>Te</w:t>
      </w:r>
      <w:proofErr w:type="spellEnd"/>
      <w:r w:rsidRPr="002041F7">
        <w:rPr>
          <w:rFonts w:cs="Arial"/>
          <w:color w:val="000000"/>
          <w:lang w:eastAsia="en-NZ"/>
        </w:rPr>
        <w:t xml:space="preserve"> </w:t>
      </w:r>
      <w:proofErr w:type="spellStart"/>
      <w:r w:rsidRPr="002041F7">
        <w:rPr>
          <w:rFonts w:cs="Arial"/>
          <w:color w:val="000000"/>
          <w:lang w:eastAsia="en-NZ"/>
        </w:rPr>
        <w:t>M</w:t>
      </w:r>
      <w:r>
        <w:rPr>
          <w:rFonts w:cs="Arial"/>
          <w:color w:val="000000"/>
          <w:lang w:eastAsia="en-NZ"/>
        </w:rPr>
        <w:t>ā</w:t>
      </w:r>
      <w:r w:rsidRPr="002041F7">
        <w:rPr>
          <w:rFonts w:cs="Arial"/>
          <w:color w:val="000000"/>
          <w:lang w:eastAsia="en-NZ"/>
        </w:rPr>
        <w:t>hurehure</w:t>
      </w:r>
      <w:proofErr w:type="spellEnd"/>
      <w:r w:rsidRPr="002041F7">
        <w:rPr>
          <w:rFonts w:cs="Arial"/>
          <w:color w:val="000000"/>
          <w:lang w:eastAsia="en-NZ"/>
        </w:rPr>
        <w:t xml:space="preserve">, </w:t>
      </w:r>
      <w:proofErr w:type="spellStart"/>
      <w:r w:rsidRPr="002041F7">
        <w:rPr>
          <w:rFonts w:cs="Arial"/>
          <w:color w:val="000000"/>
          <w:lang w:eastAsia="en-NZ"/>
        </w:rPr>
        <w:t>Te</w:t>
      </w:r>
      <w:proofErr w:type="spellEnd"/>
      <w:r w:rsidRPr="002041F7">
        <w:rPr>
          <w:rFonts w:cs="Arial"/>
          <w:color w:val="000000"/>
          <w:lang w:eastAsia="en-NZ"/>
        </w:rPr>
        <w:t xml:space="preserve"> </w:t>
      </w:r>
      <w:proofErr w:type="spellStart"/>
      <w:r w:rsidRPr="002041F7">
        <w:rPr>
          <w:rFonts w:cs="Arial"/>
          <w:color w:val="000000"/>
          <w:lang w:eastAsia="en-NZ"/>
        </w:rPr>
        <w:t>Uriohua</w:t>
      </w:r>
      <w:proofErr w:type="spellEnd"/>
      <w:r w:rsidRPr="002041F7">
        <w:rPr>
          <w:rFonts w:cs="Arial"/>
          <w:color w:val="000000"/>
          <w:lang w:eastAsia="en-NZ"/>
        </w:rPr>
        <w:t xml:space="preserve">,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ti</w:t>
      </w:r>
      <w:proofErr w:type="spellEnd"/>
      <w:r w:rsidRPr="002041F7">
        <w:rPr>
          <w:rFonts w:cs="Arial"/>
          <w:color w:val="000000"/>
          <w:lang w:eastAsia="en-NZ"/>
        </w:rPr>
        <w:t xml:space="preserve"> </w:t>
      </w:r>
      <w:proofErr w:type="spellStart"/>
      <w:r w:rsidRPr="002041F7">
        <w:rPr>
          <w:rFonts w:cs="Arial"/>
          <w:color w:val="000000"/>
          <w:lang w:eastAsia="en-NZ"/>
        </w:rPr>
        <w:t>Rehia</w:t>
      </w:r>
      <w:proofErr w:type="spellEnd"/>
      <w:r w:rsidRPr="002041F7">
        <w:rPr>
          <w:rFonts w:cs="Arial"/>
          <w:color w:val="000000"/>
          <w:lang w:eastAsia="en-NZ"/>
        </w:rPr>
        <w:t xml:space="preserve">, Ngai </w:t>
      </w:r>
      <w:proofErr w:type="spellStart"/>
      <w:r w:rsidRPr="002041F7">
        <w:rPr>
          <w:rFonts w:cs="Arial"/>
          <w:color w:val="000000"/>
          <w:lang w:eastAsia="en-NZ"/>
        </w:rPr>
        <w:t>Tawake</w:t>
      </w:r>
      <w:proofErr w:type="spellEnd"/>
      <w:r w:rsidRPr="002041F7">
        <w:rPr>
          <w:rFonts w:cs="Arial"/>
          <w:color w:val="000000"/>
          <w:lang w:eastAsia="en-NZ"/>
        </w:rPr>
        <w:t xml:space="preserve">,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ti</w:t>
      </w:r>
      <w:proofErr w:type="spellEnd"/>
      <w:r w:rsidRPr="002041F7">
        <w:rPr>
          <w:rFonts w:cs="Arial"/>
          <w:color w:val="000000"/>
          <w:lang w:eastAsia="en-NZ"/>
        </w:rPr>
        <w:t xml:space="preserve"> </w:t>
      </w:r>
      <w:proofErr w:type="spellStart"/>
      <w:r w:rsidRPr="002041F7">
        <w:rPr>
          <w:rFonts w:cs="Arial"/>
          <w:color w:val="000000"/>
          <w:lang w:eastAsia="en-NZ"/>
        </w:rPr>
        <w:t>Hau</w:t>
      </w:r>
      <w:proofErr w:type="spellEnd"/>
      <w:r w:rsidRPr="002041F7">
        <w:rPr>
          <w:rFonts w:cs="Arial"/>
          <w:color w:val="000000"/>
          <w:lang w:eastAsia="en-NZ"/>
        </w:rPr>
        <w:t xml:space="preserve">,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ti</w:t>
      </w:r>
      <w:proofErr w:type="spellEnd"/>
      <w:r w:rsidRPr="002041F7">
        <w:rPr>
          <w:rFonts w:cs="Arial"/>
          <w:color w:val="000000"/>
          <w:lang w:eastAsia="en-NZ"/>
        </w:rPr>
        <w:t xml:space="preserve"> </w:t>
      </w:r>
      <w:proofErr w:type="spellStart"/>
      <w:r w:rsidRPr="002041F7">
        <w:rPr>
          <w:rFonts w:cs="Arial"/>
          <w:color w:val="000000"/>
          <w:lang w:eastAsia="en-NZ"/>
        </w:rPr>
        <w:t>Rangi</w:t>
      </w:r>
      <w:proofErr w:type="spellEnd"/>
      <w:r w:rsidRPr="002041F7">
        <w:rPr>
          <w:rFonts w:cs="Arial"/>
          <w:color w:val="000000"/>
          <w:lang w:eastAsia="en-NZ"/>
        </w:rPr>
        <w:t xml:space="preserve"> and </w:t>
      </w:r>
      <w:proofErr w:type="spellStart"/>
      <w:r w:rsidRPr="002041F7">
        <w:rPr>
          <w:rFonts w:cs="Arial"/>
          <w:color w:val="000000"/>
          <w:lang w:eastAsia="en-NZ"/>
        </w:rPr>
        <w:t>Ng</w:t>
      </w:r>
      <w:r>
        <w:rPr>
          <w:rFonts w:cs="Arial"/>
          <w:color w:val="000000"/>
          <w:lang w:eastAsia="en-NZ"/>
        </w:rPr>
        <w:t>ā</w:t>
      </w:r>
      <w:r w:rsidRPr="002041F7">
        <w:rPr>
          <w:rFonts w:cs="Arial"/>
          <w:color w:val="000000"/>
          <w:lang w:eastAsia="en-NZ"/>
        </w:rPr>
        <w:t>ti</w:t>
      </w:r>
      <w:proofErr w:type="spellEnd"/>
      <w:r w:rsidRPr="002041F7">
        <w:rPr>
          <w:rFonts w:cs="Arial"/>
          <w:color w:val="000000"/>
          <w:lang w:eastAsia="en-NZ"/>
        </w:rPr>
        <w:t xml:space="preserve"> </w:t>
      </w:r>
      <w:proofErr w:type="spellStart"/>
      <w:r w:rsidRPr="002041F7">
        <w:rPr>
          <w:rFonts w:cs="Arial"/>
          <w:color w:val="000000"/>
          <w:lang w:eastAsia="en-NZ"/>
        </w:rPr>
        <w:t>Tautahi</w:t>
      </w:r>
      <w:proofErr w:type="spellEnd"/>
    </w:p>
    <w:p w:rsidR="000A7B8A" w:rsidRDefault="000A7B8A" w:rsidP="000A7B8A">
      <w:pPr>
        <w:pStyle w:val="ListParagraph"/>
        <w:rPr>
          <w:szCs w:val="22"/>
        </w:rPr>
      </w:pPr>
    </w:p>
    <w:p w:rsidR="00FE54E8" w:rsidRPr="000A7B8A" w:rsidRDefault="00686395" w:rsidP="002A5167">
      <w:pPr>
        <w:numPr>
          <w:ilvl w:val="0"/>
          <w:numId w:val="1"/>
        </w:numPr>
        <w:tabs>
          <w:tab w:val="clear" w:pos="1003"/>
          <w:tab w:val="num" w:pos="1418"/>
        </w:tabs>
        <w:spacing w:line="360" w:lineRule="auto"/>
        <w:ind w:left="1440"/>
        <w:jc w:val="both"/>
        <w:rPr>
          <w:szCs w:val="22"/>
        </w:rPr>
      </w:pPr>
      <w:r>
        <w:rPr>
          <w:szCs w:val="22"/>
        </w:rPr>
        <w:t>Aspects of t</w:t>
      </w:r>
      <w:r w:rsidR="000A7B8A">
        <w:rPr>
          <w:szCs w:val="22"/>
        </w:rPr>
        <w:t xml:space="preserve">he </w:t>
      </w:r>
      <w:r w:rsidR="00EF7960">
        <w:rPr>
          <w:szCs w:val="22"/>
        </w:rPr>
        <w:t>Wai 53</w:t>
      </w:r>
      <w:r w:rsidR="000A7B8A">
        <w:rPr>
          <w:szCs w:val="22"/>
        </w:rPr>
        <w:t xml:space="preserve"> claim,</w:t>
      </w:r>
      <w:r w:rsidR="00EF7960">
        <w:rPr>
          <w:szCs w:val="22"/>
        </w:rPr>
        <w:t xml:space="preserve"> </w:t>
      </w:r>
      <w:r>
        <w:rPr>
          <w:szCs w:val="22"/>
        </w:rPr>
        <w:t>together</w:t>
      </w:r>
      <w:r w:rsidR="00EF7960">
        <w:rPr>
          <w:szCs w:val="22"/>
        </w:rPr>
        <w:t xml:space="preserve"> </w:t>
      </w:r>
      <w:r w:rsidR="00FF4637" w:rsidRPr="009B1818">
        <w:rPr>
          <w:szCs w:val="22"/>
        </w:rPr>
        <w:t>with a number of other related claims,</w:t>
      </w:r>
      <w:r w:rsidR="00FE54E8" w:rsidRPr="009B1818">
        <w:rPr>
          <w:szCs w:val="22"/>
        </w:rPr>
        <w:t xml:space="preserve"> </w:t>
      </w:r>
      <w:r>
        <w:rPr>
          <w:szCs w:val="22"/>
        </w:rPr>
        <w:t>were</w:t>
      </w:r>
      <w:r w:rsidR="000A7B8A">
        <w:rPr>
          <w:szCs w:val="22"/>
        </w:rPr>
        <w:t xml:space="preserve"> </w:t>
      </w:r>
      <w:r w:rsidR="009D7B2C">
        <w:rPr>
          <w:szCs w:val="22"/>
        </w:rPr>
        <w:t xml:space="preserve">initially </w:t>
      </w:r>
      <w:r w:rsidR="001D2D01">
        <w:rPr>
          <w:szCs w:val="22"/>
        </w:rPr>
        <w:t xml:space="preserve">heard and </w:t>
      </w:r>
      <w:r w:rsidR="000A7B8A">
        <w:rPr>
          <w:szCs w:val="22"/>
        </w:rPr>
        <w:t xml:space="preserve">reported on </w:t>
      </w:r>
      <w:r w:rsidR="001D2D01">
        <w:rPr>
          <w:szCs w:val="22"/>
        </w:rPr>
        <w:t xml:space="preserve">under urgency </w:t>
      </w:r>
      <w:r w:rsidR="000A7B8A">
        <w:rPr>
          <w:szCs w:val="22"/>
        </w:rPr>
        <w:t xml:space="preserve">by the Waitangi Tribunal in </w:t>
      </w:r>
      <w:r w:rsidR="00FE54E8" w:rsidRPr="009B1818">
        <w:rPr>
          <w:szCs w:val="22"/>
        </w:rPr>
        <w:t xml:space="preserve">the </w:t>
      </w:r>
      <w:proofErr w:type="spellStart"/>
      <w:r w:rsidR="00FE54E8" w:rsidRPr="009B1818">
        <w:rPr>
          <w:i/>
          <w:szCs w:val="22"/>
        </w:rPr>
        <w:t>Ng</w:t>
      </w:r>
      <w:r w:rsidR="001D2D01">
        <w:rPr>
          <w:rFonts w:cs="Arial"/>
          <w:i/>
          <w:szCs w:val="22"/>
        </w:rPr>
        <w:t>ā</w:t>
      </w:r>
      <w:r w:rsidR="00FE54E8" w:rsidRPr="009B1818">
        <w:rPr>
          <w:i/>
          <w:szCs w:val="22"/>
        </w:rPr>
        <w:t>wh</w:t>
      </w:r>
      <w:r w:rsidR="001D2D01">
        <w:rPr>
          <w:rFonts w:cs="Arial"/>
          <w:i/>
          <w:szCs w:val="22"/>
        </w:rPr>
        <w:t>ā</w:t>
      </w:r>
      <w:proofErr w:type="spellEnd"/>
      <w:r w:rsidR="00FE54E8" w:rsidRPr="009B1818">
        <w:rPr>
          <w:i/>
          <w:szCs w:val="22"/>
        </w:rPr>
        <w:t xml:space="preserve"> Geothermal Resource Report 1993</w:t>
      </w:r>
      <w:r w:rsidR="004C07B3" w:rsidRPr="009B1818">
        <w:rPr>
          <w:i/>
          <w:szCs w:val="22"/>
        </w:rPr>
        <w:t xml:space="preserve"> </w:t>
      </w:r>
      <w:r w:rsidR="004C07B3" w:rsidRPr="009B1818">
        <w:rPr>
          <w:szCs w:val="22"/>
        </w:rPr>
        <w:t>(“</w:t>
      </w:r>
      <w:proofErr w:type="spellStart"/>
      <w:r w:rsidR="004C07B3" w:rsidRPr="009B1818">
        <w:rPr>
          <w:b/>
          <w:szCs w:val="22"/>
        </w:rPr>
        <w:t>Ng</w:t>
      </w:r>
      <w:r w:rsidR="001D2D01">
        <w:rPr>
          <w:rFonts w:cs="Arial"/>
          <w:b/>
          <w:szCs w:val="22"/>
        </w:rPr>
        <w:t>ā</w:t>
      </w:r>
      <w:r w:rsidR="004C07B3" w:rsidRPr="009B1818">
        <w:rPr>
          <w:b/>
          <w:szCs w:val="22"/>
        </w:rPr>
        <w:t>wh</w:t>
      </w:r>
      <w:r w:rsidR="001D2D01">
        <w:rPr>
          <w:rFonts w:cs="Arial"/>
          <w:b/>
          <w:szCs w:val="22"/>
        </w:rPr>
        <w:t>ā</w:t>
      </w:r>
      <w:proofErr w:type="spellEnd"/>
      <w:r w:rsidR="004C07B3" w:rsidRPr="009B1818">
        <w:rPr>
          <w:b/>
          <w:szCs w:val="22"/>
        </w:rPr>
        <w:t xml:space="preserve"> Report</w:t>
      </w:r>
      <w:r w:rsidR="004C07B3" w:rsidRPr="009B1818">
        <w:rPr>
          <w:szCs w:val="22"/>
        </w:rPr>
        <w:t xml:space="preserve">”).  </w:t>
      </w:r>
    </w:p>
    <w:p w:rsidR="00AB1722" w:rsidRPr="009B1818" w:rsidRDefault="00AB1722" w:rsidP="00AB1722">
      <w:pPr>
        <w:pStyle w:val="ListParagraph"/>
        <w:rPr>
          <w:szCs w:val="22"/>
        </w:rPr>
      </w:pPr>
    </w:p>
    <w:p w:rsidR="000E477E" w:rsidRDefault="00AB1722" w:rsidP="002A5167">
      <w:pPr>
        <w:numPr>
          <w:ilvl w:val="0"/>
          <w:numId w:val="1"/>
        </w:numPr>
        <w:tabs>
          <w:tab w:val="clear" w:pos="1003"/>
          <w:tab w:val="num" w:pos="1418"/>
        </w:tabs>
        <w:spacing w:line="360" w:lineRule="auto"/>
        <w:ind w:left="1440"/>
        <w:jc w:val="both"/>
        <w:rPr>
          <w:szCs w:val="22"/>
        </w:rPr>
      </w:pPr>
      <w:r w:rsidRPr="009B1818">
        <w:rPr>
          <w:szCs w:val="22"/>
        </w:rPr>
        <w:lastRenderedPageBreak/>
        <w:t xml:space="preserve">Wai 53 </w:t>
      </w:r>
      <w:r w:rsidR="009D7B2C">
        <w:rPr>
          <w:szCs w:val="22"/>
        </w:rPr>
        <w:t xml:space="preserve">was </w:t>
      </w:r>
      <w:r w:rsidRPr="009B1818">
        <w:rPr>
          <w:szCs w:val="22"/>
        </w:rPr>
        <w:t xml:space="preserve">consolidated in the list of claims to be heard in the </w:t>
      </w:r>
      <w:proofErr w:type="spellStart"/>
      <w:r w:rsidRPr="009B1818">
        <w:rPr>
          <w:szCs w:val="22"/>
        </w:rPr>
        <w:t>Te</w:t>
      </w:r>
      <w:proofErr w:type="spellEnd"/>
      <w:r w:rsidRPr="009B1818">
        <w:rPr>
          <w:szCs w:val="22"/>
        </w:rPr>
        <w:t xml:space="preserve"> </w:t>
      </w:r>
      <w:proofErr w:type="spellStart"/>
      <w:r w:rsidRPr="009B1818">
        <w:rPr>
          <w:szCs w:val="22"/>
        </w:rPr>
        <w:t>Paparahi</w:t>
      </w:r>
      <w:proofErr w:type="spellEnd"/>
      <w:r w:rsidRPr="009B1818">
        <w:rPr>
          <w:szCs w:val="22"/>
        </w:rPr>
        <w:t xml:space="preserve"> o </w:t>
      </w:r>
      <w:proofErr w:type="spellStart"/>
      <w:r w:rsidRPr="009B1818">
        <w:rPr>
          <w:szCs w:val="22"/>
        </w:rPr>
        <w:t>Te</w:t>
      </w:r>
      <w:proofErr w:type="spellEnd"/>
      <w:r w:rsidRPr="009B1818">
        <w:rPr>
          <w:szCs w:val="22"/>
        </w:rPr>
        <w:t xml:space="preserve"> </w:t>
      </w:r>
      <w:proofErr w:type="spellStart"/>
      <w:r w:rsidRPr="009B1818">
        <w:rPr>
          <w:szCs w:val="22"/>
        </w:rPr>
        <w:t>Raki</w:t>
      </w:r>
      <w:proofErr w:type="spellEnd"/>
      <w:r w:rsidRPr="009B1818">
        <w:rPr>
          <w:szCs w:val="22"/>
        </w:rPr>
        <w:t xml:space="preserve"> Inquiry</w:t>
      </w:r>
      <w:r w:rsidR="007B7388">
        <w:rPr>
          <w:szCs w:val="22"/>
        </w:rPr>
        <w:t xml:space="preserve"> in 2011</w:t>
      </w:r>
      <w:r w:rsidRPr="009B1818">
        <w:rPr>
          <w:szCs w:val="22"/>
        </w:rPr>
        <w:t>.</w:t>
      </w:r>
      <w:r w:rsidR="007B7388">
        <w:rPr>
          <w:rStyle w:val="FootnoteReference"/>
          <w:szCs w:val="22"/>
        </w:rPr>
        <w:footnoteReference w:id="1"/>
      </w:r>
      <w:r w:rsidRPr="009B1818">
        <w:rPr>
          <w:szCs w:val="22"/>
        </w:rPr>
        <w:t xml:space="preserve">  </w:t>
      </w:r>
    </w:p>
    <w:p w:rsidR="000E477E" w:rsidRDefault="000E477E" w:rsidP="00BE0B90">
      <w:pPr>
        <w:pStyle w:val="ListParagraph"/>
        <w:rPr>
          <w:szCs w:val="22"/>
        </w:rPr>
      </w:pPr>
    </w:p>
    <w:p w:rsidR="00AB1722" w:rsidRDefault="009D7B2C" w:rsidP="00330A55">
      <w:pPr>
        <w:numPr>
          <w:ilvl w:val="0"/>
          <w:numId w:val="1"/>
        </w:numPr>
        <w:tabs>
          <w:tab w:val="clear" w:pos="1003"/>
          <w:tab w:val="num" w:pos="1418"/>
        </w:tabs>
        <w:spacing w:line="360" w:lineRule="auto"/>
        <w:ind w:left="1440"/>
        <w:jc w:val="both"/>
        <w:rPr>
          <w:szCs w:val="22"/>
        </w:rPr>
      </w:pPr>
      <w:r>
        <w:rPr>
          <w:szCs w:val="22"/>
        </w:rPr>
        <w:t>By memorandum dated 21 December 2012 t</w:t>
      </w:r>
      <w:r w:rsidR="000E477E">
        <w:rPr>
          <w:szCs w:val="22"/>
        </w:rPr>
        <w:t xml:space="preserve">he Trust </w:t>
      </w:r>
      <w:r>
        <w:rPr>
          <w:szCs w:val="22"/>
        </w:rPr>
        <w:t xml:space="preserve">amended </w:t>
      </w:r>
      <w:r w:rsidR="000E477E">
        <w:rPr>
          <w:szCs w:val="22"/>
        </w:rPr>
        <w:t xml:space="preserve">the Wai 53 claim by adding the </w:t>
      </w:r>
      <w:r>
        <w:rPr>
          <w:szCs w:val="22"/>
        </w:rPr>
        <w:t>then-cha</w:t>
      </w:r>
      <w:r w:rsidR="000E477E">
        <w:rPr>
          <w:szCs w:val="22"/>
        </w:rPr>
        <w:t>irperson of the Trust, Mr Renata Tane, as the named claimant for Wai 53</w:t>
      </w:r>
      <w:r>
        <w:rPr>
          <w:szCs w:val="22"/>
        </w:rPr>
        <w:t xml:space="preserve"> (Wai 53, doc. #1.1(a))</w:t>
      </w:r>
      <w:r w:rsidR="000E477E">
        <w:rPr>
          <w:szCs w:val="22"/>
        </w:rPr>
        <w:t xml:space="preserve">.  </w:t>
      </w:r>
      <w:r>
        <w:rPr>
          <w:szCs w:val="22"/>
        </w:rPr>
        <w:t xml:space="preserve">This amendment was confirmed by memorandum-directions of the Deputy Chairperson dated 21 May 2013 (Wai 53, doc. #2.4).  </w:t>
      </w:r>
    </w:p>
    <w:p w:rsidR="00686395" w:rsidRDefault="00686395" w:rsidP="00686395">
      <w:pPr>
        <w:pStyle w:val="ListParagraph"/>
        <w:rPr>
          <w:szCs w:val="22"/>
        </w:rPr>
      </w:pPr>
    </w:p>
    <w:p w:rsidR="00686395" w:rsidRDefault="00686395" w:rsidP="00686395">
      <w:pPr>
        <w:tabs>
          <w:tab w:val="num" w:pos="709"/>
        </w:tabs>
        <w:spacing w:line="360" w:lineRule="auto"/>
        <w:jc w:val="both"/>
        <w:rPr>
          <w:b/>
          <w:szCs w:val="22"/>
        </w:rPr>
      </w:pPr>
      <w:r w:rsidRPr="00AB7B49">
        <w:rPr>
          <w:b/>
          <w:szCs w:val="22"/>
        </w:rPr>
        <w:tab/>
      </w:r>
      <w:proofErr w:type="spellStart"/>
      <w:r w:rsidR="00AB7B49" w:rsidRPr="00AB7B49">
        <w:rPr>
          <w:b/>
          <w:szCs w:val="22"/>
        </w:rPr>
        <w:t>P</w:t>
      </w:r>
      <w:r w:rsidR="00AB7B49" w:rsidRPr="00AB7B49">
        <w:rPr>
          <w:rFonts w:cs="Arial"/>
          <w:b/>
          <w:szCs w:val="22"/>
        </w:rPr>
        <w:t>ā</w:t>
      </w:r>
      <w:r w:rsidR="00AB7B49" w:rsidRPr="00AB7B49">
        <w:rPr>
          <w:b/>
          <w:szCs w:val="22"/>
        </w:rPr>
        <w:t>rahirahi</w:t>
      </w:r>
      <w:proofErr w:type="spellEnd"/>
      <w:r w:rsidR="00AB7B49" w:rsidRPr="00AB7B49">
        <w:rPr>
          <w:b/>
          <w:szCs w:val="22"/>
        </w:rPr>
        <w:t xml:space="preserve"> C1 Trust</w:t>
      </w:r>
    </w:p>
    <w:p w:rsidR="00686395" w:rsidRDefault="00686395" w:rsidP="00686395">
      <w:pPr>
        <w:pStyle w:val="ListParagraph"/>
        <w:rPr>
          <w:szCs w:val="22"/>
        </w:rPr>
      </w:pPr>
    </w:p>
    <w:p w:rsidR="00AB7B49" w:rsidRDefault="00AB7B49" w:rsidP="00330A55">
      <w:pPr>
        <w:numPr>
          <w:ilvl w:val="0"/>
          <w:numId w:val="1"/>
        </w:numPr>
        <w:tabs>
          <w:tab w:val="clear" w:pos="1003"/>
          <w:tab w:val="num" w:pos="1418"/>
        </w:tabs>
        <w:spacing w:line="360" w:lineRule="auto"/>
        <w:ind w:left="1440"/>
        <w:jc w:val="both"/>
        <w:rPr>
          <w:szCs w:val="22"/>
        </w:rPr>
      </w:pPr>
      <w:r>
        <w:rPr>
          <w:szCs w:val="22"/>
        </w:rPr>
        <w:t xml:space="preserve">The Trust is the owner of the </w:t>
      </w:r>
      <w:proofErr w:type="spellStart"/>
      <w:r>
        <w:rPr>
          <w:szCs w:val="22"/>
        </w:rPr>
        <w:t>P</w:t>
      </w:r>
      <w:r>
        <w:rPr>
          <w:rFonts w:cs="Arial"/>
          <w:szCs w:val="22"/>
        </w:rPr>
        <w:t>ā</w:t>
      </w:r>
      <w:r>
        <w:rPr>
          <w:szCs w:val="22"/>
        </w:rPr>
        <w:t>rahirahi</w:t>
      </w:r>
      <w:proofErr w:type="spellEnd"/>
      <w:r>
        <w:rPr>
          <w:szCs w:val="22"/>
        </w:rPr>
        <w:t xml:space="preserve"> C1 block, a one-acre area of land which contains part of the </w:t>
      </w:r>
      <w:proofErr w:type="spellStart"/>
      <w:r>
        <w:rPr>
          <w:szCs w:val="22"/>
        </w:rPr>
        <w:t>Ng</w:t>
      </w:r>
      <w:r>
        <w:rPr>
          <w:rFonts w:cs="Arial"/>
          <w:szCs w:val="22"/>
        </w:rPr>
        <w:t>ā</w:t>
      </w:r>
      <w:r>
        <w:rPr>
          <w:szCs w:val="22"/>
        </w:rPr>
        <w:t>wh</w:t>
      </w:r>
      <w:r>
        <w:rPr>
          <w:rFonts w:cs="Arial"/>
          <w:szCs w:val="22"/>
        </w:rPr>
        <w:t>ā</w:t>
      </w:r>
      <w:proofErr w:type="spellEnd"/>
      <w:r>
        <w:rPr>
          <w:szCs w:val="22"/>
        </w:rPr>
        <w:t xml:space="preserve"> Springs.</w:t>
      </w:r>
      <w:r w:rsidR="00EA041C">
        <w:rPr>
          <w:szCs w:val="22"/>
        </w:rPr>
        <w:t xml:space="preserve">  </w:t>
      </w:r>
      <w:r w:rsidRPr="00EA041C">
        <w:rPr>
          <w:szCs w:val="22"/>
        </w:rPr>
        <w:t xml:space="preserve">The </w:t>
      </w:r>
      <w:r w:rsidR="00EA041C">
        <w:rPr>
          <w:szCs w:val="22"/>
        </w:rPr>
        <w:t xml:space="preserve">beneficiaries of the Trust are the descendants of the 11 original owners of the </w:t>
      </w:r>
      <w:proofErr w:type="spellStart"/>
      <w:r w:rsidR="00EA041C">
        <w:rPr>
          <w:szCs w:val="22"/>
        </w:rPr>
        <w:t>P</w:t>
      </w:r>
      <w:r w:rsidR="00EA041C">
        <w:rPr>
          <w:rFonts w:cs="Arial"/>
          <w:szCs w:val="22"/>
        </w:rPr>
        <w:t>ā</w:t>
      </w:r>
      <w:r w:rsidR="00EA041C">
        <w:rPr>
          <w:szCs w:val="22"/>
        </w:rPr>
        <w:t>rahirahi</w:t>
      </w:r>
      <w:proofErr w:type="spellEnd"/>
      <w:r w:rsidR="00EA041C">
        <w:rPr>
          <w:szCs w:val="22"/>
        </w:rPr>
        <w:t xml:space="preserve"> C1 block.</w:t>
      </w:r>
    </w:p>
    <w:p w:rsidR="00EA041C" w:rsidRDefault="00EA041C" w:rsidP="00EA041C">
      <w:pPr>
        <w:tabs>
          <w:tab w:val="num" w:pos="1440"/>
        </w:tabs>
        <w:spacing w:line="360" w:lineRule="auto"/>
        <w:ind w:left="1440"/>
        <w:jc w:val="both"/>
        <w:rPr>
          <w:szCs w:val="22"/>
        </w:rPr>
      </w:pPr>
    </w:p>
    <w:p w:rsidR="002041F7" w:rsidRPr="00EA041C" w:rsidRDefault="00EA041C" w:rsidP="00992B07">
      <w:pPr>
        <w:numPr>
          <w:ilvl w:val="0"/>
          <w:numId w:val="1"/>
        </w:numPr>
        <w:tabs>
          <w:tab w:val="num" w:pos="709"/>
          <w:tab w:val="num" w:pos="1440"/>
        </w:tabs>
        <w:spacing w:line="360" w:lineRule="auto"/>
        <w:ind w:left="1440"/>
        <w:jc w:val="both"/>
        <w:rPr>
          <w:b/>
          <w:szCs w:val="22"/>
        </w:rPr>
      </w:pPr>
      <w:r w:rsidRPr="00EA041C">
        <w:rPr>
          <w:szCs w:val="22"/>
        </w:rPr>
        <w:t xml:space="preserve">The Trust </w:t>
      </w:r>
      <w:r w:rsidR="00330A55">
        <w:rPr>
          <w:szCs w:val="22"/>
        </w:rPr>
        <w:t>is</w:t>
      </w:r>
      <w:r w:rsidRPr="00EA041C">
        <w:rPr>
          <w:szCs w:val="22"/>
        </w:rPr>
        <w:t xml:space="preserve"> </w:t>
      </w:r>
      <w:proofErr w:type="spellStart"/>
      <w:r w:rsidRPr="00EA041C">
        <w:rPr>
          <w:szCs w:val="22"/>
        </w:rPr>
        <w:t>kaitiaki</w:t>
      </w:r>
      <w:proofErr w:type="spellEnd"/>
      <w:r w:rsidRPr="00EA041C">
        <w:rPr>
          <w:szCs w:val="22"/>
        </w:rPr>
        <w:t xml:space="preserve"> of the </w:t>
      </w:r>
      <w:proofErr w:type="spellStart"/>
      <w:r w:rsidRPr="00EA041C">
        <w:rPr>
          <w:szCs w:val="22"/>
        </w:rPr>
        <w:t>Ng</w:t>
      </w:r>
      <w:r w:rsidRPr="00EA041C">
        <w:rPr>
          <w:rFonts w:cs="Arial"/>
          <w:szCs w:val="22"/>
        </w:rPr>
        <w:t>ā</w:t>
      </w:r>
      <w:r w:rsidRPr="00EA041C">
        <w:rPr>
          <w:szCs w:val="22"/>
        </w:rPr>
        <w:t>wh</w:t>
      </w:r>
      <w:r w:rsidRPr="00EA041C">
        <w:rPr>
          <w:rFonts w:cs="Arial"/>
          <w:szCs w:val="22"/>
        </w:rPr>
        <w:t>ā</w:t>
      </w:r>
      <w:proofErr w:type="spellEnd"/>
      <w:r w:rsidRPr="00EA041C">
        <w:rPr>
          <w:szCs w:val="22"/>
        </w:rPr>
        <w:t xml:space="preserve"> Springs</w:t>
      </w:r>
      <w:r w:rsidR="00913394">
        <w:rPr>
          <w:szCs w:val="22"/>
        </w:rPr>
        <w:t xml:space="preserve">, and </w:t>
      </w:r>
      <w:r w:rsidR="00330A55">
        <w:rPr>
          <w:szCs w:val="22"/>
        </w:rPr>
        <w:t>the significance of this role</w:t>
      </w:r>
      <w:r w:rsidR="00913394">
        <w:rPr>
          <w:szCs w:val="22"/>
        </w:rPr>
        <w:t xml:space="preserve"> will be explained further in the Trust’s evidence</w:t>
      </w:r>
      <w:r w:rsidRPr="00EA041C">
        <w:rPr>
          <w:szCs w:val="22"/>
        </w:rPr>
        <w:t xml:space="preserve">.  This role has </w:t>
      </w:r>
      <w:r w:rsidR="00FC29B0">
        <w:rPr>
          <w:szCs w:val="22"/>
        </w:rPr>
        <w:t xml:space="preserve">included </w:t>
      </w:r>
      <w:r>
        <w:rPr>
          <w:szCs w:val="22"/>
        </w:rPr>
        <w:t xml:space="preserve">continued active participation in Resource Management Act 1991 processes, including resource consent </w:t>
      </w:r>
      <w:r w:rsidR="00FC29B0">
        <w:rPr>
          <w:szCs w:val="22"/>
        </w:rPr>
        <w:t>processes</w:t>
      </w:r>
      <w:r>
        <w:rPr>
          <w:szCs w:val="22"/>
        </w:rPr>
        <w:t xml:space="preserve">.  </w:t>
      </w:r>
    </w:p>
    <w:p w:rsidR="00EA041C" w:rsidRDefault="00EA041C" w:rsidP="00EA041C">
      <w:pPr>
        <w:pStyle w:val="ListParagraph"/>
        <w:rPr>
          <w:b/>
          <w:szCs w:val="22"/>
        </w:rPr>
      </w:pPr>
    </w:p>
    <w:p w:rsidR="00875D08" w:rsidRDefault="00875D08" w:rsidP="00875D08">
      <w:pPr>
        <w:tabs>
          <w:tab w:val="num" w:pos="709"/>
        </w:tabs>
        <w:spacing w:line="360" w:lineRule="auto"/>
        <w:jc w:val="both"/>
        <w:rPr>
          <w:b/>
          <w:szCs w:val="22"/>
        </w:rPr>
      </w:pPr>
      <w:r w:rsidRPr="00AB7B49">
        <w:rPr>
          <w:b/>
          <w:szCs w:val="22"/>
        </w:rPr>
        <w:tab/>
      </w:r>
      <w:r>
        <w:rPr>
          <w:b/>
          <w:szCs w:val="22"/>
        </w:rPr>
        <w:t>Claim Issues</w:t>
      </w:r>
    </w:p>
    <w:p w:rsidR="00875D08" w:rsidRDefault="00875D08" w:rsidP="00992B07">
      <w:pPr>
        <w:tabs>
          <w:tab w:val="num" w:pos="709"/>
        </w:tabs>
        <w:spacing w:line="360" w:lineRule="auto"/>
        <w:jc w:val="both"/>
        <w:rPr>
          <w:b/>
          <w:szCs w:val="22"/>
        </w:rPr>
      </w:pPr>
    </w:p>
    <w:p w:rsidR="00330A55" w:rsidRPr="00330A55" w:rsidRDefault="00810A6C" w:rsidP="00330A55">
      <w:pPr>
        <w:numPr>
          <w:ilvl w:val="0"/>
          <w:numId w:val="1"/>
        </w:numPr>
        <w:tabs>
          <w:tab w:val="num" w:pos="1440"/>
        </w:tabs>
        <w:spacing w:line="360" w:lineRule="auto"/>
        <w:ind w:left="1440"/>
        <w:jc w:val="both"/>
        <w:rPr>
          <w:szCs w:val="22"/>
        </w:rPr>
      </w:pPr>
      <w:r w:rsidRPr="00330A55">
        <w:rPr>
          <w:rFonts w:cs="Arial"/>
          <w:color w:val="000000"/>
          <w:lang w:eastAsia="en-NZ"/>
        </w:rPr>
        <w:t xml:space="preserve">The Wai 53 claim </w:t>
      </w:r>
      <w:r w:rsidR="006F747B" w:rsidRPr="00330A55">
        <w:rPr>
          <w:rFonts w:cs="Arial"/>
          <w:color w:val="000000"/>
          <w:lang w:eastAsia="en-NZ"/>
        </w:rPr>
        <w:t xml:space="preserve">is concerned with the recognition of </w:t>
      </w:r>
      <w:proofErr w:type="spellStart"/>
      <w:r w:rsidR="006F747B" w:rsidRPr="00330A55">
        <w:rPr>
          <w:rFonts w:cs="Arial"/>
          <w:color w:val="000000"/>
          <w:lang w:eastAsia="en-NZ"/>
        </w:rPr>
        <w:t>rangatiratanga</w:t>
      </w:r>
      <w:proofErr w:type="spellEnd"/>
      <w:r w:rsidR="00330A55">
        <w:rPr>
          <w:rFonts w:cs="Arial"/>
          <w:color w:val="000000"/>
          <w:lang w:eastAsia="en-NZ"/>
        </w:rPr>
        <w:t xml:space="preserve">, mana and </w:t>
      </w:r>
      <w:proofErr w:type="spellStart"/>
      <w:r w:rsidR="00330A55">
        <w:rPr>
          <w:rFonts w:cs="Arial"/>
          <w:color w:val="000000"/>
          <w:lang w:eastAsia="en-NZ"/>
        </w:rPr>
        <w:t>kaitiakitanga</w:t>
      </w:r>
      <w:proofErr w:type="spellEnd"/>
      <w:r w:rsidR="00330A55" w:rsidRPr="00330A55">
        <w:rPr>
          <w:rFonts w:cs="Arial"/>
          <w:color w:val="000000"/>
          <w:lang w:eastAsia="en-NZ"/>
        </w:rPr>
        <w:t xml:space="preserve"> </w:t>
      </w:r>
      <w:r w:rsidR="00465029">
        <w:rPr>
          <w:rFonts w:cs="Arial"/>
          <w:color w:val="000000"/>
          <w:lang w:eastAsia="en-NZ"/>
        </w:rPr>
        <w:t xml:space="preserve">of the Trust and </w:t>
      </w:r>
      <w:proofErr w:type="spellStart"/>
      <w:r w:rsidR="00465029">
        <w:rPr>
          <w:rFonts w:cs="Arial"/>
          <w:color w:val="000000"/>
          <w:lang w:eastAsia="en-NZ"/>
        </w:rPr>
        <w:t>hapū</w:t>
      </w:r>
      <w:proofErr w:type="spellEnd"/>
      <w:r w:rsidR="00465029">
        <w:rPr>
          <w:rFonts w:cs="Arial"/>
          <w:color w:val="000000"/>
          <w:lang w:eastAsia="en-NZ"/>
        </w:rPr>
        <w:t xml:space="preserve"> </w:t>
      </w:r>
      <w:r w:rsidR="006F747B" w:rsidRPr="00330A55">
        <w:rPr>
          <w:rFonts w:cs="Arial"/>
          <w:color w:val="000000"/>
          <w:lang w:eastAsia="en-NZ"/>
        </w:rPr>
        <w:t>over ancestral resources</w:t>
      </w:r>
      <w:r w:rsidR="00E62C1A" w:rsidRPr="00330A55">
        <w:rPr>
          <w:rFonts w:cs="Arial"/>
          <w:color w:val="000000"/>
          <w:lang w:eastAsia="en-NZ"/>
        </w:rPr>
        <w:t xml:space="preserve"> and </w:t>
      </w:r>
      <w:proofErr w:type="spellStart"/>
      <w:r w:rsidR="00E62C1A" w:rsidRPr="00330A55">
        <w:rPr>
          <w:rFonts w:cs="Arial"/>
          <w:color w:val="000000"/>
          <w:lang w:eastAsia="en-NZ"/>
        </w:rPr>
        <w:t>taonga</w:t>
      </w:r>
      <w:proofErr w:type="spellEnd"/>
      <w:r w:rsidR="006F747B" w:rsidRPr="00330A55">
        <w:rPr>
          <w:rFonts w:cs="Arial"/>
          <w:color w:val="000000"/>
          <w:lang w:eastAsia="en-NZ"/>
        </w:rPr>
        <w:t xml:space="preserve"> which</w:t>
      </w:r>
      <w:r w:rsidR="00FC29B0" w:rsidRPr="00330A55">
        <w:rPr>
          <w:rFonts w:cs="Arial"/>
          <w:color w:val="000000"/>
          <w:lang w:eastAsia="en-NZ"/>
        </w:rPr>
        <w:t xml:space="preserve"> the Crown has either acquired or assumed control of </w:t>
      </w:r>
      <w:r w:rsidR="006F747B" w:rsidRPr="00330A55">
        <w:rPr>
          <w:rFonts w:cs="Arial"/>
          <w:color w:val="000000"/>
          <w:lang w:eastAsia="en-NZ"/>
        </w:rPr>
        <w:t xml:space="preserve">in breach of </w:t>
      </w:r>
      <w:proofErr w:type="spellStart"/>
      <w:proofErr w:type="gramStart"/>
      <w:r w:rsidR="006F747B" w:rsidRPr="00330A55">
        <w:rPr>
          <w:rFonts w:cs="Arial"/>
          <w:color w:val="000000"/>
          <w:lang w:eastAsia="en-NZ"/>
        </w:rPr>
        <w:t>te</w:t>
      </w:r>
      <w:proofErr w:type="spellEnd"/>
      <w:proofErr w:type="gramEnd"/>
      <w:r w:rsidR="006F747B" w:rsidRPr="00330A55">
        <w:rPr>
          <w:rFonts w:cs="Arial"/>
          <w:color w:val="000000"/>
          <w:lang w:eastAsia="en-NZ"/>
        </w:rPr>
        <w:t xml:space="preserve"> </w:t>
      </w:r>
      <w:proofErr w:type="spellStart"/>
      <w:r w:rsidR="006F747B" w:rsidRPr="00330A55">
        <w:rPr>
          <w:rFonts w:cs="Arial"/>
          <w:color w:val="000000"/>
          <w:lang w:eastAsia="en-NZ"/>
        </w:rPr>
        <w:t>Tiriti</w:t>
      </w:r>
      <w:proofErr w:type="spellEnd"/>
      <w:r w:rsidR="006F747B" w:rsidRPr="00330A55">
        <w:rPr>
          <w:rFonts w:cs="Arial"/>
          <w:color w:val="000000"/>
          <w:lang w:eastAsia="en-NZ"/>
        </w:rPr>
        <w:t xml:space="preserve"> o Waitangi</w:t>
      </w:r>
      <w:r w:rsidR="00330A55" w:rsidRPr="00330A55">
        <w:rPr>
          <w:rFonts w:cs="Arial"/>
          <w:color w:val="000000"/>
          <w:lang w:eastAsia="en-NZ"/>
        </w:rPr>
        <w:t>.  These lands and resources include</w:t>
      </w:r>
      <w:r w:rsidR="00330A55">
        <w:rPr>
          <w:rFonts w:cs="Arial"/>
          <w:color w:val="000000"/>
          <w:lang w:eastAsia="en-NZ"/>
        </w:rPr>
        <w:t xml:space="preserve"> </w:t>
      </w:r>
      <w:r w:rsidR="006F747B" w:rsidRPr="00330A55">
        <w:rPr>
          <w:rFonts w:cs="Arial"/>
          <w:color w:val="000000"/>
          <w:lang w:eastAsia="en-NZ"/>
        </w:rPr>
        <w:t>the</w:t>
      </w:r>
      <w:r w:rsidR="00913394" w:rsidRPr="00330A55">
        <w:rPr>
          <w:rFonts w:cs="Arial"/>
          <w:color w:val="000000"/>
          <w:lang w:eastAsia="en-NZ"/>
        </w:rPr>
        <w:t xml:space="preserve"> </w:t>
      </w:r>
      <w:r w:rsidRPr="00330A55">
        <w:rPr>
          <w:rFonts w:cs="Arial"/>
          <w:color w:val="000000"/>
          <w:lang w:eastAsia="en-NZ"/>
        </w:rPr>
        <w:t xml:space="preserve">original 5,097 acre </w:t>
      </w:r>
      <w:proofErr w:type="spellStart"/>
      <w:r w:rsidRPr="00330A55">
        <w:rPr>
          <w:rFonts w:cs="Arial"/>
          <w:color w:val="000000"/>
          <w:lang w:eastAsia="en-NZ"/>
        </w:rPr>
        <w:t>Pārahirahi</w:t>
      </w:r>
      <w:proofErr w:type="spellEnd"/>
      <w:r w:rsidRPr="00330A55">
        <w:rPr>
          <w:rFonts w:cs="Arial"/>
          <w:color w:val="000000"/>
          <w:lang w:eastAsia="en-NZ"/>
        </w:rPr>
        <w:t xml:space="preserve"> block</w:t>
      </w:r>
      <w:r w:rsidR="00330A55">
        <w:rPr>
          <w:rFonts w:cs="Arial"/>
          <w:color w:val="000000"/>
          <w:lang w:eastAsia="en-NZ"/>
        </w:rPr>
        <w:t>,</w:t>
      </w:r>
      <w:r w:rsidR="00330A55" w:rsidRPr="00330A55">
        <w:rPr>
          <w:rFonts w:cs="Arial"/>
          <w:color w:val="000000"/>
          <w:lang w:eastAsia="en-NZ"/>
        </w:rPr>
        <w:t xml:space="preserve"> t</w:t>
      </w:r>
      <w:r w:rsidRPr="00330A55">
        <w:rPr>
          <w:rFonts w:cs="Arial"/>
          <w:color w:val="000000"/>
          <w:lang w:eastAsia="en-NZ"/>
        </w:rPr>
        <w:t xml:space="preserve">he springs at </w:t>
      </w:r>
      <w:proofErr w:type="spellStart"/>
      <w:r w:rsidRPr="00330A55">
        <w:rPr>
          <w:szCs w:val="22"/>
        </w:rPr>
        <w:t>Ng</w:t>
      </w:r>
      <w:r w:rsidRPr="00330A55">
        <w:rPr>
          <w:rFonts w:cs="Arial"/>
          <w:szCs w:val="22"/>
        </w:rPr>
        <w:t>ā</w:t>
      </w:r>
      <w:r w:rsidRPr="00330A55">
        <w:rPr>
          <w:szCs w:val="22"/>
        </w:rPr>
        <w:t>wh</w:t>
      </w:r>
      <w:r w:rsidRPr="00330A55">
        <w:rPr>
          <w:rFonts w:cs="Arial"/>
          <w:szCs w:val="22"/>
        </w:rPr>
        <w:t>ā</w:t>
      </w:r>
      <w:proofErr w:type="spellEnd"/>
      <w:r w:rsidRPr="00330A55">
        <w:rPr>
          <w:szCs w:val="22"/>
        </w:rPr>
        <w:t xml:space="preserve"> </w:t>
      </w:r>
      <w:r w:rsidRPr="00330A55">
        <w:rPr>
          <w:rFonts w:cs="Arial"/>
          <w:color w:val="000000"/>
          <w:lang w:eastAsia="en-NZ"/>
        </w:rPr>
        <w:t xml:space="preserve">and the underlying geothermal resource in the </w:t>
      </w:r>
      <w:proofErr w:type="spellStart"/>
      <w:r w:rsidRPr="00330A55">
        <w:rPr>
          <w:szCs w:val="22"/>
        </w:rPr>
        <w:t>Ng</w:t>
      </w:r>
      <w:r w:rsidRPr="00330A55">
        <w:rPr>
          <w:rFonts w:cs="Arial"/>
          <w:szCs w:val="22"/>
        </w:rPr>
        <w:t>ā</w:t>
      </w:r>
      <w:r w:rsidRPr="00330A55">
        <w:rPr>
          <w:szCs w:val="22"/>
        </w:rPr>
        <w:t>wh</w:t>
      </w:r>
      <w:r w:rsidRPr="00330A55">
        <w:rPr>
          <w:rFonts w:cs="Arial"/>
          <w:szCs w:val="22"/>
        </w:rPr>
        <w:t>ā</w:t>
      </w:r>
      <w:proofErr w:type="spellEnd"/>
      <w:r w:rsidRPr="00330A55">
        <w:rPr>
          <w:szCs w:val="22"/>
        </w:rPr>
        <w:t xml:space="preserve"> </w:t>
      </w:r>
      <w:r w:rsidRPr="00330A55">
        <w:rPr>
          <w:rFonts w:cs="Arial"/>
          <w:color w:val="000000"/>
          <w:lang w:eastAsia="en-NZ"/>
        </w:rPr>
        <w:t>geothermal field, which is an area of some 25 to 50 square kilometres.</w:t>
      </w:r>
      <w:r w:rsidR="00913394">
        <w:rPr>
          <w:rStyle w:val="FootnoteReference"/>
          <w:rFonts w:cs="Arial"/>
          <w:color w:val="000000"/>
          <w:lang w:eastAsia="en-NZ"/>
        </w:rPr>
        <w:footnoteReference w:id="2"/>
      </w:r>
      <w:r w:rsidR="00072021" w:rsidRPr="00330A55">
        <w:rPr>
          <w:rFonts w:cs="Arial"/>
          <w:color w:val="000000"/>
          <w:lang w:eastAsia="en-NZ"/>
        </w:rPr>
        <w:t xml:space="preserve">  </w:t>
      </w:r>
    </w:p>
    <w:p w:rsidR="00330A55" w:rsidRPr="00330A55" w:rsidRDefault="00330A55" w:rsidP="00330A55">
      <w:pPr>
        <w:tabs>
          <w:tab w:val="num" w:pos="1440"/>
        </w:tabs>
        <w:spacing w:line="360" w:lineRule="auto"/>
        <w:ind w:left="1440"/>
        <w:jc w:val="both"/>
        <w:rPr>
          <w:szCs w:val="22"/>
        </w:rPr>
      </w:pPr>
    </w:p>
    <w:p w:rsidR="00330A55" w:rsidRPr="00330A55" w:rsidRDefault="00330A55" w:rsidP="00330A55">
      <w:pPr>
        <w:numPr>
          <w:ilvl w:val="0"/>
          <w:numId w:val="1"/>
        </w:numPr>
        <w:tabs>
          <w:tab w:val="num" w:pos="1440"/>
        </w:tabs>
        <w:spacing w:line="360" w:lineRule="auto"/>
        <w:ind w:left="1440"/>
        <w:jc w:val="both"/>
        <w:rPr>
          <w:szCs w:val="22"/>
        </w:rPr>
      </w:pPr>
      <w:r w:rsidRPr="00330A55">
        <w:rPr>
          <w:rFonts w:cs="Arial"/>
          <w:color w:val="000000"/>
          <w:lang w:eastAsia="en-NZ"/>
        </w:rPr>
        <w:t xml:space="preserve">As Mr Tane will describe, the </w:t>
      </w:r>
      <w:proofErr w:type="spellStart"/>
      <w:r w:rsidRPr="00330A55">
        <w:rPr>
          <w:rFonts w:cs="Arial"/>
          <w:color w:val="000000"/>
          <w:lang w:eastAsia="en-NZ"/>
        </w:rPr>
        <w:t>Ngāwhā</w:t>
      </w:r>
      <w:proofErr w:type="spellEnd"/>
      <w:r w:rsidRPr="00330A55">
        <w:rPr>
          <w:rFonts w:cs="Arial"/>
          <w:color w:val="000000"/>
          <w:lang w:eastAsia="en-NZ"/>
        </w:rPr>
        <w:t xml:space="preserve"> springs sit roughly in the centre of the east and west coast of </w:t>
      </w:r>
      <w:proofErr w:type="spellStart"/>
      <w:r w:rsidRPr="00330A55">
        <w:rPr>
          <w:rFonts w:cs="Arial"/>
          <w:color w:val="000000"/>
          <w:lang w:eastAsia="en-NZ"/>
        </w:rPr>
        <w:t>Te</w:t>
      </w:r>
      <w:proofErr w:type="spellEnd"/>
      <w:r w:rsidRPr="00330A55">
        <w:rPr>
          <w:rFonts w:cs="Arial"/>
          <w:color w:val="000000"/>
          <w:lang w:eastAsia="en-NZ"/>
        </w:rPr>
        <w:t xml:space="preserve"> Tai </w:t>
      </w:r>
      <w:proofErr w:type="spellStart"/>
      <w:r w:rsidRPr="00330A55">
        <w:rPr>
          <w:rFonts w:cs="Arial"/>
          <w:color w:val="000000"/>
          <w:lang w:eastAsia="en-NZ"/>
        </w:rPr>
        <w:t>Tokerau</w:t>
      </w:r>
      <w:proofErr w:type="spellEnd"/>
      <w:r w:rsidRPr="00330A55">
        <w:rPr>
          <w:rFonts w:cs="Arial"/>
          <w:color w:val="000000"/>
          <w:lang w:eastAsia="en-NZ"/>
        </w:rPr>
        <w:t xml:space="preserve">, both in a genealogical and geographic sense.   </w:t>
      </w:r>
    </w:p>
    <w:p w:rsidR="00330A55" w:rsidRDefault="00330A55" w:rsidP="00330A55">
      <w:pPr>
        <w:pStyle w:val="ListParagraph"/>
        <w:rPr>
          <w:szCs w:val="22"/>
        </w:rPr>
      </w:pPr>
    </w:p>
    <w:p w:rsidR="00810A6C" w:rsidRPr="00465029" w:rsidRDefault="00072021" w:rsidP="00875D08">
      <w:pPr>
        <w:numPr>
          <w:ilvl w:val="0"/>
          <w:numId w:val="1"/>
        </w:numPr>
        <w:tabs>
          <w:tab w:val="num" w:pos="1440"/>
        </w:tabs>
        <w:spacing w:line="360" w:lineRule="auto"/>
        <w:ind w:left="1440"/>
        <w:jc w:val="both"/>
        <w:rPr>
          <w:szCs w:val="22"/>
        </w:rPr>
      </w:pPr>
      <w:r>
        <w:rPr>
          <w:rFonts w:cs="Arial"/>
          <w:color w:val="000000"/>
          <w:lang w:eastAsia="en-NZ"/>
        </w:rPr>
        <w:lastRenderedPageBreak/>
        <w:t xml:space="preserve">Crucially however, despite its focus on the </w:t>
      </w:r>
      <w:proofErr w:type="spellStart"/>
      <w:r>
        <w:rPr>
          <w:rFonts w:cs="Arial"/>
          <w:color w:val="000000"/>
          <w:lang w:eastAsia="en-NZ"/>
        </w:rPr>
        <w:t>Ngāwhā</w:t>
      </w:r>
      <w:proofErr w:type="spellEnd"/>
      <w:r>
        <w:rPr>
          <w:rFonts w:cs="Arial"/>
          <w:color w:val="000000"/>
          <w:lang w:eastAsia="en-NZ"/>
        </w:rPr>
        <w:t xml:space="preserve"> area, the Wai 53 claim must be considered in the context of the Crown’s interaction with </w:t>
      </w:r>
      <w:proofErr w:type="spellStart"/>
      <w:r>
        <w:rPr>
          <w:rFonts w:cs="Arial"/>
          <w:color w:val="000000"/>
          <w:lang w:eastAsia="en-NZ"/>
        </w:rPr>
        <w:t>ng</w:t>
      </w:r>
      <w:r>
        <w:rPr>
          <w:rFonts w:cs="Arial"/>
          <w:szCs w:val="22"/>
        </w:rPr>
        <w:t>ā</w:t>
      </w:r>
      <w:proofErr w:type="spellEnd"/>
      <w:r>
        <w:rPr>
          <w:rFonts w:cs="Arial"/>
          <w:szCs w:val="22"/>
        </w:rPr>
        <w:t xml:space="preserve"> </w:t>
      </w:r>
      <w:proofErr w:type="spellStart"/>
      <w:r>
        <w:rPr>
          <w:rFonts w:cs="Arial"/>
          <w:szCs w:val="22"/>
        </w:rPr>
        <w:t>hapū</w:t>
      </w:r>
      <w:proofErr w:type="spellEnd"/>
      <w:r>
        <w:rPr>
          <w:rFonts w:cs="Arial"/>
          <w:szCs w:val="22"/>
        </w:rPr>
        <w:t xml:space="preserve"> o </w:t>
      </w:r>
      <w:proofErr w:type="spellStart"/>
      <w:r>
        <w:rPr>
          <w:rFonts w:cs="Arial"/>
          <w:szCs w:val="22"/>
        </w:rPr>
        <w:t>Ngāpuhi</w:t>
      </w:r>
      <w:proofErr w:type="spellEnd"/>
      <w:r>
        <w:rPr>
          <w:rFonts w:cs="Arial"/>
          <w:szCs w:val="22"/>
        </w:rPr>
        <w:t xml:space="preserve"> throughout the 19</w:t>
      </w:r>
      <w:r w:rsidRPr="00072021">
        <w:rPr>
          <w:rFonts w:cs="Arial"/>
          <w:szCs w:val="22"/>
          <w:vertAlign w:val="superscript"/>
        </w:rPr>
        <w:t>th</w:t>
      </w:r>
      <w:r>
        <w:rPr>
          <w:rFonts w:cs="Arial"/>
          <w:szCs w:val="22"/>
        </w:rPr>
        <w:t xml:space="preserve"> century, and especially in light of the Tribunal’s recent Stage One </w:t>
      </w:r>
      <w:r w:rsidRPr="00FC29B0">
        <w:rPr>
          <w:rFonts w:cs="Arial"/>
          <w:szCs w:val="22"/>
        </w:rPr>
        <w:t>finding that</w:t>
      </w:r>
      <w:r w:rsidR="003F02BC" w:rsidRPr="00FC29B0">
        <w:rPr>
          <w:rFonts w:cs="Arial"/>
          <w:szCs w:val="22"/>
        </w:rPr>
        <w:t xml:space="preserve"> the </w:t>
      </w:r>
      <w:proofErr w:type="spellStart"/>
      <w:r w:rsidR="003F02BC" w:rsidRPr="00FC29B0">
        <w:rPr>
          <w:rFonts w:cs="Arial"/>
          <w:szCs w:val="22"/>
        </w:rPr>
        <w:t>rangatira</w:t>
      </w:r>
      <w:proofErr w:type="spellEnd"/>
      <w:r w:rsidR="003F02BC" w:rsidRPr="00FC29B0">
        <w:rPr>
          <w:rFonts w:cs="Arial"/>
          <w:szCs w:val="22"/>
        </w:rPr>
        <w:t xml:space="preserve"> who signed</w:t>
      </w:r>
      <w:r w:rsidRPr="00FC29B0">
        <w:rPr>
          <w:rFonts w:cs="Arial"/>
          <w:szCs w:val="22"/>
        </w:rPr>
        <w:t xml:space="preserve"> </w:t>
      </w:r>
      <w:proofErr w:type="spellStart"/>
      <w:r w:rsidR="003F02BC" w:rsidRPr="00FC29B0">
        <w:rPr>
          <w:rFonts w:cs="Arial"/>
          <w:szCs w:val="22"/>
        </w:rPr>
        <w:t>Te</w:t>
      </w:r>
      <w:proofErr w:type="spellEnd"/>
      <w:r w:rsidR="003F02BC" w:rsidRPr="00FC29B0">
        <w:rPr>
          <w:rFonts w:cs="Arial"/>
          <w:szCs w:val="22"/>
        </w:rPr>
        <w:t xml:space="preserve"> </w:t>
      </w:r>
      <w:proofErr w:type="spellStart"/>
      <w:r w:rsidR="003F02BC" w:rsidRPr="00FC29B0">
        <w:rPr>
          <w:rFonts w:cs="Arial"/>
          <w:szCs w:val="22"/>
        </w:rPr>
        <w:t>Tiriti</w:t>
      </w:r>
      <w:proofErr w:type="spellEnd"/>
      <w:r w:rsidR="003F02BC" w:rsidRPr="00FC29B0">
        <w:rPr>
          <w:rFonts w:cs="Arial"/>
          <w:szCs w:val="22"/>
        </w:rPr>
        <w:t xml:space="preserve"> o Waitangi in February 1840 did not cede their sovereignty to Britain.</w:t>
      </w:r>
      <w:r w:rsidRPr="00FC29B0">
        <w:rPr>
          <w:rStyle w:val="FootnoteReference"/>
          <w:rFonts w:cs="Arial"/>
          <w:szCs w:val="22"/>
        </w:rPr>
        <w:footnoteReference w:id="3"/>
      </w:r>
      <w:r>
        <w:rPr>
          <w:rFonts w:cs="Arial"/>
          <w:szCs w:val="22"/>
        </w:rPr>
        <w:t xml:space="preserve"> </w:t>
      </w:r>
      <w:r w:rsidR="003F02BC">
        <w:rPr>
          <w:rFonts w:cs="Arial"/>
          <w:szCs w:val="22"/>
        </w:rPr>
        <w:t xml:space="preserve"> </w:t>
      </w:r>
      <w:r>
        <w:rPr>
          <w:rFonts w:cs="Arial"/>
          <w:szCs w:val="22"/>
        </w:rPr>
        <w:t>This context is essential to understanding the primary “</w:t>
      </w:r>
      <w:proofErr w:type="spellStart"/>
      <w:r>
        <w:rPr>
          <w:rFonts w:cs="Arial"/>
          <w:szCs w:val="22"/>
        </w:rPr>
        <w:t>pou</w:t>
      </w:r>
      <w:proofErr w:type="spellEnd"/>
      <w:r>
        <w:rPr>
          <w:rFonts w:cs="Arial"/>
          <w:szCs w:val="22"/>
        </w:rPr>
        <w:t xml:space="preserve">” of this claim, which is that </w:t>
      </w:r>
      <w:proofErr w:type="spellStart"/>
      <w:r>
        <w:rPr>
          <w:rFonts w:cs="Arial"/>
          <w:color w:val="000000"/>
          <w:lang w:eastAsia="en-NZ"/>
        </w:rPr>
        <w:t>ng</w:t>
      </w:r>
      <w:r>
        <w:rPr>
          <w:rFonts w:cs="Arial"/>
          <w:szCs w:val="22"/>
        </w:rPr>
        <w:t>ā</w:t>
      </w:r>
      <w:proofErr w:type="spellEnd"/>
      <w:r>
        <w:rPr>
          <w:rFonts w:cs="Arial"/>
          <w:szCs w:val="22"/>
        </w:rPr>
        <w:t xml:space="preserve"> </w:t>
      </w:r>
      <w:proofErr w:type="spellStart"/>
      <w:r>
        <w:rPr>
          <w:rFonts w:cs="Arial"/>
          <w:szCs w:val="22"/>
        </w:rPr>
        <w:t>hapū</w:t>
      </w:r>
      <w:proofErr w:type="spellEnd"/>
      <w:r>
        <w:rPr>
          <w:rFonts w:cs="Arial"/>
          <w:szCs w:val="22"/>
        </w:rPr>
        <w:t xml:space="preserve"> o </w:t>
      </w:r>
      <w:proofErr w:type="spellStart"/>
      <w:r>
        <w:rPr>
          <w:rFonts w:cs="Arial"/>
          <w:szCs w:val="22"/>
        </w:rPr>
        <w:t>Ngāwhā</w:t>
      </w:r>
      <w:proofErr w:type="spellEnd"/>
      <w:r>
        <w:rPr>
          <w:rFonts w:cs="Arial"/>
          <w:szCs w:val="22"/>
        </w:rPr>
        <w:t xml:space="preserve"> have never ceded their </w:t>
      </w:r>
      <w:proofErr w:type="spellStart"/>
      <w:r>
        <w:rPr>
          <w:rFonts w:cs="Arial"/>
          <w:szCs w:val="22"/>
        </w:rPr>
        <w:t>rangatiratanga</w:t>
      </w:r>
      <w:proofErr w:type="spellEnd"/>
      <w:r>
        <w:rPr>
          <w:rFonts w:cs="Arial"/>
          <w:szCs w:val="22"/>
        </w:rPr>
        <w:t xml:space="preserve"> in respect of their lands and resources.</w:t>
      </w:r>
    </w:p>
    <w:p w:rsidR="00465029" w:rsidRDefault="00465029" w:rsidP="00465029">
      <w:pPr>
        <w:pStyle w:val="ListParagraph"/>
        <w:rPr>
          <w:szCs w:val="22"/>
        </w:rPr>
      </w:pPr>
    </w:p>
    <w:p w:rsidR="00465029" w:rsidRPr="00983439" w:rsidRDefault="00465029" w:rsidP="00465029">
      <w:pPr>
        <w:tabs>
          <w:tab w:val="num" w:pos="1440"/>
        </w:tabs>
        <w:spacing w:line="360" w:lineRule="auto"/>
        <w:ind w:left="720"/>
        <w:jc w:val="both"/>
        <w:rPr>
          <w:b/>
          <w:szCs w:val="22"/>
        </w:rPr>
      </w:pPr>
      <w:r>
        <w:rPr>
          <w:szCs w:val="22"/>
        </w:rPr>
        <w:tab/>
      </w:r>
      <w:r>
        <w:rPr>
          <w:b/>
          <w:szCs w:val="22"/>
        </w:rPr>
        <w:t>Evidence</w:t>
      </w:r>
    </w:p>
    <w:p w:rsidR="00913394" w:rsidRPr="00913394" w:rsidRDefault="00913394" w:rsidP="00913394">
      <w:pPr>
        <w:tabs>
          <w:tab w:val="num" w:pos="1440"/>
        </w:tabs>
        <w:spacing w:line="360" w:lineRule="auto"/>
        <w:ind w:left="1440"/>
        <w:jc w:val="both"/>
        <w:rPr>
          <w:szCs w:val="22"/>
        </w:rPr>
      </w:pPr>
    </w:p>
    <w:p w:rsidR="00913394" w:rsidRPr="002A5167" w:rsidRDefault="00913394" w:rsidP="00913394">
      <w:pPr>
        <w:numPr>
          <w:ilvl w:val="0"/>
          <w:numId w:val="1"/>
        </w:numPr>
        <w:tabs>
          <w:tab w:val="num" w:pos="1440"/>
        </w:tabs>
        <w:spacing w:line="360" w:lineRule="auto"/>
        <w:ind w:left="1440"/>
        <w:jc w:val="both"/>
        <w:rPr>
          <w:szCs w:val="22"/>
        </w:rPr>
      </w:pPr>
      <w:r>
        <w:rPr>
          <w:rFonts w:cs="Arial"/>
          <w:color w:val="000000"/>
          <w:lang w:eastAsia="en-NZ"/>
        </w:rPr>
        <w:t>Today, and notwith</w:t>
      </w:r>
      <w:r w:rsidR="00FC29B0">
        <w:rPr>
          <w:rFonts w:cs="Arial"/>
          <w:color w:val="000000"/>
          <w:lang w:eastAsia="en-NZ"/>
        </w:rPr>
        <w:t>s</w:t>
      </w:r>
      <w:r>
        <w:rPr>
          <w:rFonts w:cs="Arial"/>
          <w:color w:val="000000"/>
          <w:lang w:eastAsia="en-NZ"/>
        </w:rPr>
        <w:t xml:space="preserve">tanding the Tribunal’s 1993 </w:t>
      </w:r>
      <w:proofErr w:type="spellStart"/>
      <w:r w:rsidRPr="00D20002">
        <w:rPr>
          <w:i/>
          <w:szCs w:val="22"/>
        </w:rPr>
        <w:t>Ng</w:t>
      </w:r>
      <w:r w:rsidRPr="00D20002">
        <w:rPr>
          <w:rFonts w:cs="Arial"/>
          <w:i/>
          <w:szCs w:val="22"/>
        </w:rPr>
        <w:t>ā</w:t>
      </w:r>
      <w:r w:rsidRPr="00D20002">
        <w:rPr>
          <w:i/>
          <w:szCs w:val="22"/>
        </w:rPr>
        <w:t>wh</w:t>
      </w:r>
      <w:r w:rsidRPr="00D20002">
        <w:rPr>
          <w:rFonts w:cs="Arial"/>
          <w:i/>
          <w:szCs w:val="22"/>
        </w:rPr>
        <w:t>ā</w:t>
      </w:r>
      <w:proofErr w:type="spellEnd"/>
      <w:r w:rsidRPr="00D20002">
        <w:rPr>
          <w:rFonts w:cs="Arial"/>
          <w:i/>
          <w:szCs w:val="22"/>
        </w:rPr>
        <w:t xml:space="preserve"> Geothermal Resource Report</w:t>
      </w:r>
      <w:r>
        <w:rPr>
          <w:rFonts w:cs="Arial"/>
          <w:szCs w:val="22"/>
        </w:rPr>
        <w:t>,</w:t>
      </w:r>
      <w:r>
        <w:rPr>
          <w:rFonts w:cs="Arial"/>
          <w:color w:val="000000"/>
          <w:lang w:eastAsia="en-NZ"/>
        </w:rPr>
        <w:t xml:space="preserve"> t</w:t>
      </w:r>
      <w:r w:rsidRPr="002041F7">
        <w:rPr>
          <w:rFonts w:cs="Arial"/>
          <w:color w:val="000000"/>
          <w:lang w:eastAsia="en-NZ"/>
        </w:rPr>
        <w:t>he</w:t>
      </w:r>
      <w:r w:rsidR="00465029">
        <w:rPr>
          <w:rFonts w:cs="Arial"/>
          <w:color w:val="000000"/>
          <w:lang w:eastAsia="en-NZ"/>
        </w:rPr>
        <w:t xml:space="preserve"> Trust’s evidence will </w:t>
      </w:r>
      <w:r w:rsidR="002A5167">
        <w:rPr>
          <w:rFonts w:cs="Arial"/>
          <w:color w:val="000000"/>
          <w:lang w:eastAsia="en-NZ"/>
        </w:rPr>
        <w:t>focus on</w:t>
      </w:r>
      <w:r>
        <w:rPr>
          <w:rFonts w:cs="Arial"/>
          <w:color w:val="000000"/>
          <w:lang w:eastAsia="en-NZ"/>
        </w:rPr>
        <w:t xml:space="preserve"> three </w:t>
      </w:r>
      <w:r w:rsidR="00072021">
        <w:rPr>
          <w:rFonts w:cs="Arial"/>
          <w:color w:val="000000"/>
          <w:lang w:eastAsia="en-NZ"/>
        </w:rPr>
        <w:t>areas</w:t>
      </w:r>
      <w:r w:rsidR="00465029">
        <w:rPr>
          <w:rFonts w:cs="Arial"/>
          <w:color w:val="000000"/>
          <w:lang w:eastAsia="en-NZ"/>
        </w:rPr>
        <w:t xml:space="preserve"> of Crown action or omission</w:t>
      </w:r>
      <w:r>
        <w:rPr>
          <w:rFonts w:cs="Arial"/>
          <w:color w:val="000000"/>
          <w:lang w:eastAsia="en-NZ"/>
        </w:rPr>
        <w:t>:</w:t>
      </w:r>
    </w:p>
    <w:p w:rsidR="002A5167" w:rsidRDefault="002A5167" w:rsidP="002A5167">
      <w:pPr>
        <w:pStyle w:val="ListParagraph"/>
        <w:rPr>
          <w:szCs w:val="22"/>
        </w:rPr>
      </w:pPr>
    </w:p>
    <w:p w:rsidR="00330A55" w:rsidRPr="00330A55" w:rsidRDefault="00017B3A" w:rsidP="00017B3A">
      <w:pPr>
        <w:numPr>
          <w:ilvl w:val="1"/>
          <w:numId w:val="1"/>
        </w:numPr>
        <w:tabs>
          <w:tab w:val="clear" w:pos="1440"/>
          <w:tab w:val="num" w:pos="2127"/>
        </w:tabs>
        <w:spacing w:line="360" w:lineRule="auto"/>
        <w:ind w:left="2127" w:hanging="709"/>
        <w:jc w:val="both"/>
        <w:rPr>
          <w:szCs w:val="22"/>
        </w:rPr>
      </w:pPr>
      <w:r w:rsidRPr="00875D08">
        <w:rPr>
          <w:rFonts w:cs="Arial"/>
          <w:color w:val="000000"/>
          <w:lang w:eastAsia="en-NZ"/>
        </w:rPr>
        <w:t>the</w:t>
      </w:r>
      <w:r>
        <w:rPr>
          <w:rFonts w:cs="Arial"/>
          <w:color w:val="000000"/>
          <w:lang w:eastAsia="en-NZ"/>
        </w:rPr>
        <w:t xml:space="preserve"> Crown’s</w:t>
      </w:r>
      <w:r w:rsidRPr="00913394">
        <w:rPr>
          <w:rFonts w:cs="Arial"/>
          <w:color w:val="000000"/>
          <w:lang w:eastAsia="en-NZ"/>
        </w:rPr>
        <w:t xml:space="preserve"> </w:t>
      </w:r>
      <w:r>
        <w:rPr>
          <w:rFonts w:cs="Arial"/>
          <w:color w:val="000000"/>
          <w:lang w:eastAsia="en-NZ"/>
        </w:rPr>
        <w:t xml:space="preserve">failure to honour its guarantee </w:t>
      </w:r>
      <w:r w:rsidR="00AE7C37">
        <w:rPr>
          <w:rFonts w:cs="Arial"/>
          <w:color w:val="000000"/>
          <w:lang w:eastAsia="en-NZ"/>
        </w:rPr>
        <w:t>of</w:t>
      </w:r>
      <w:r>
        <w:rPr>
          <w:rFonts w:cs="Arial"/>
          <w:color w:val="000000"/>
          <w:lang w:eastAsia="en-NZ"/>
        </w:rPr>
        <w:t xml:space="preserve"> </w:t>
      </w:r>
      <w:proofErr w:type="spellStart"/>
      <w:r>
        <w:rPr>
          <w:rFonts w:cs="Arial"/>
          <w:color w:val="000000"/>
          <w:lang w:eastAsia="en-NZ"/>
        </w:rPr>
        <w:t>tino</w:t>
      </w:r>
      <w:proofErr w:type="spellEnd"/>
      <w:r>
        <w:rPr>
          <w:rFonts w:cs="Arial"/>
          <w:color w:val="000000"/>
          <w:lang w:eastAsia="en-NZ"/>
        </w:rPr>
        <w:t xml:space="preserve"> </w:t>
      </w:r>
      <w:proofErr w:type="spellStart"/>
      <w:r>
        <w:rPr>
          <w:rFonts w:cs="Arial"/>
          <w:color w:val="000000"/>
          <w:lang w:eastAsia="en-NZ"/>
        </w:rPr>
        <w:t>rangatiratanga</w:t>
      </w:r>
      <w:proofErr w:type="spellEnd"/>
      <w:r>
        <w:rPr>
          <w:rFonts w:cs="Arial"/>
          <w:color w:val="000000"/>
          <w:lang w:eastAsia="en-NZ"/>
        </w:rPr>
        <w:t xml:space="preserve"> in respect of</w:t>
      </w:r>
      <w:r w:rsidRPr="00875D08">
        <w:rPr>
          <w:rFonts w:cs="Arial"/>
          <w:color w:val="000000"/>
          <w:lang w:eastAsia="en-NZ"/>
        </w:rPr>
        <w:t xml:space="preserve"> </w:t>
      </w:r>
      <w:r w:rsidR="002A5167">
        <w:rPr>
          <w:rFonts w:cs="Arial"/>
          <w:color w:val="000000"/>
          <w:lang w:eastAsia="en-NZ"/>
        </w:rPr>
        <w:t>the</w:t>
      </w:r>
      <w:r>
        <w:rPr>
          <w:rFonts w:cs="Arial"/>
          <w:color w:val="000000"/>
          <w:lang w:eastAsia="en-NZ"/>
        </w:rPr>
        <w:t xml:space="preserve"> lands and</w:t>
      </w:r>
      <w:r w:rsidR="00FC29B0">
        <w:rPr>
          <w:rFonts w:cs="Arial"/>
          <w:color w:val="000000"/>
          <w:lang w:eastAsia="en-NZ"/>
        </w:rPr>
        <w:t xml:space="preserve"> </w:t>
      </w:r>
      <w:r w:rsidRPr="00875D08">
        <w:rPr>
          <w:rFonts w:cs="Arial"/>
          <w:color w:val="000000"/>
          <w:lang w:eastAsia="en-NZ"/>
        </w:rPr>
        <w:t>resource</w:t>
      </w:r>
      <w:r w:rsidR="00FC29B0">
        <w:rPr>
          <w:rFonts w:cs="Arial"/>
          <w:color w:val="000000"/>
          <w:lang w:eastAsia="en-NZ"/>
        </w:rPr>
        <w:t>s</w:t>
      </w:r>
      <w:r w:rsidR="002A5167">
        <w:rPr>
          <w:rFonts w:cs="Arial"/>
          <w:color w:val="000000"/>
          <w:lang w:eastAsia="en-NZ"/>
        </w:rPr>
        <w:t xml:space="preserve"> of</w:t>
      </w:r>
      <w:r w:rsidR="00315CB7">
        <w:rPr>
          <w:rFonts w:cs="Arial"/>
          <w:color w:val="000000"/>
          <w:lang w:eastAsia="en-NZ"/>
        </w:rPr>
        <w:t xml:space="preserve"> </w:t>
      </w:r>
      <w:proofErr w:type="spellStart"/>
      <w:r w:rsidR="00315CB7">
        <w:rPr>
          <w:rFonts w:cs="Arial"/>
          <w:color w:val="000000"/>
          <w:lang w:eastAsia="en-NZ"/>
        </w:rPr>
        <w:t>ngā</w:t>
      </w:r>
      <w:proofErr w:type="spellEnd"/>
      <w:r w:rsidR="00315CB7" w:rsidRPr="00315CB7">
        <w:rPr>
          <w:rFonts w:cs="Arial"/>
          <w:color w:val="000000"/>
          <w:lang w:eastAsia="en-NZ"/>
        </w:rPr>
        <w:t xml:space="preserve"> </w:t>
      </w:r>
      <w:proofErr w:type="spellStart"/>
      <w:r w:rsidR="00315CB7">
        <w:rPr>
          <w:rFonts w:cs="Arial"/>
          <w:color w:val="000000"/>
          <w:lang w:eastAsia="en-NZ"/>
        </w:rPr>
        <w:t>hapū</w:t>
      </w:r>
      <w:proofErr w:type="spellEnd"/>
      <w:r w:rsidR="00315CB7">
        <w:rPr>
          <w:rFonts w:cs="Arial"/>
          <w:color w:val="000000"/>
          <w:lang w:eastAsia="en-NZ"/>
        </w:rPr>
        <w:t xml:space="preserve"> o </w:t>
      </w:r>
      <w:proofErr w:type="spellStart"/>
      <w:r w:rsidR="00315CB7" w:rsidRPr="00330A55">
        <w:rPr>
          <w:rFonts w:cs="Arial"/>
          <w:color w:val="000000"/>
          <w:lang w:eastAsia="en-NZ"/>
        </w:rPr>
        <w:t>Ngāwhā</w:t>
      </w:r>
      <w:proofErr w:type="spellEnd"/>
      <w:r>
        <w:rPr>
          <w:rFonts w:cs="Arial"/>
          <w:color w:val="000000"/>
          <w:lang w:eastAsia="en-NZ"/>
        </w:rPr>
        <w:t>, including</w:t>
      </w:r>
      <w:r w:rsidR="00F30271">
        <w:rPr>
          <w:rFonts w:cs="Arial"/>
          <w:color w:val="000000"/>
          <w:lang w:eastAsia="en-NZ"/>
        </w:rPr>
        <w:t xml:space="preserve"> its failure to</w:t>
      </w:r>
      <w:r w:rsidR="00330A55">
        <w:rPr>
          <w:rFonts w:cs="Arial"/>
          <w:color w:val="000000"/>
          <w:lang w:eastAsia="en-NZ"/>
        </w:rPr>
        <w:t>:</w:t>
      </w:r>
    </w:p>
    <w:p w:rsidR="00330A55" w:rsidRPr="00330A55" w:rsidRDefault="00330A55" w:rsidP="00330A55">
      <w:pPr>
        <w:spacing w:line="360" w:lineRule="auto"/>
        <w:ind w:left="2127"/>
        <w:jc w:val="both"/>
        <w:rPr>
          <w:szCs w:val="22"/>
        </w:rPr>
      </w:pPr>
    </w:p>
    <w:p w:rsidR="00330A55" w:rsidRDefault="00330A55" w:rsidP="00330A55">
      <w:pPr>
        <w:numPr>
          <w:ilvl w:val="2"/>
          <w:numId w:val="1"/>
        </w:numPr>
        <w:tabs>
          <w:tab w:val="clear" w:pos="2160"/>
          <w:tab w:val="num" w:pos="3119"/>
        </w:tabs>
        <w:spacing w:line="360" w:lineRule="auto"/>
        <w:ind w:left="3119" w:hanging="992"/>
        <w:jc w:val="both"/>
        <w:rPr>
          <w:szCs w:val="22"/>
        </w:rPr>
      </w:pPr>
      <w:r>
        <w:rPr>
          <w:rFonts w:cs="Arial"/>
          <w:color w:val="000000"/>
          <w:lang w:eastAsia="en-NZ"/>
        </w:rPr>
        <w:t xml:space="preserve">appropriately recognise and provide for the </w:t>
      </w:r>
      <w:proofErr w:type="spellStart"/>
      <w:r>
        <w:rPr>
          <w:rFonts w:cs="Arial"/>
          <w:color w:val="000000"/>
          <w:lang w:eastAsia="en-NZ"/>
        </w:rPr>
        <w:t>rangatiratanga</w:t>
      </w:r>
      <w:proofErr w:type="spellEnd"/>
      <w:r>
        <w:rPr>
          <w:rFonts w:cs="Arial"/>
          <w:color w:val="000000"/>
          <w:lang w:eastAsia="en-NZ"/>
        </w:rPr>
        <w:t xml:space="preserve">, mana and </w:t>
      </w:r>
      <w:proofErr w:type="spellStart"/>
      <w:r>
        <w:rPr>
          <w:rFonts w:cs="Arial"/>
          <w:color w:val="000000"/>
          <w:lang w:eastAsia="en-NZ"/>
        </w:rPr>
        <w:t>kaitiakitanga</w:t>
      </w:r>
      <w:proofErr w:type="spellEnd"/>
      <w:r>
        <w:rPr>
          <w:rFonts w:cs="Arial"/>
          <w:color w:val="000000"/>
          <w:lang w:eastAsia="en-NZ"/>
        </w:rPr>
        <w:t xml:space="preserve"> of the </w:t>
      </w:r>
      <w:proofErr w:type="spellStart"/>
      <w:r w:rsidR="00315CB7">
        <w:rPr>
          <w:rFonts w:cs="Arial"/>
          <w:color w:val="000000"/>
          <w:lang w:eastAsia="en-NZ"/>
        </w:rPr>
        <w:t>hapū</w:t>
      </w:r>
      <w:proofErr w:type="spellEnd"/>
      <w:r>
        <w:rPr>
          <w:szCs w:val="22"/>
        </w:rPr>
        <w:t xml:space="preserve">; </w:t>
      </w:r>
    </w:p>
    <w:p w:rsidR="00330A55" w:rsidRDefault="00330A55" w:rsidP="00330A55">
      <w:pPr>
        <w:spacing w:line="360" w:lineRule="auto"/>
        <w:ind w:left="3119"/>
        <w:jc w:val="both"/>
        <w:rPr>
          <w:szCs w:val="22"/>
        </w:rPr>
      </w:pPr>
    </w:p>
    <w:p w:rsidR="00330A55" w:rsidRPr="00330A55" w:rsidRDefault="00AE7C37" w:rsidP="00330A55">
      <w:pPr>
        <w:numPr>
          <w:ilvl w:val="2"/>
          <w:numId w:val="1"/>
        </w:numPr>
        <w:tabs>
          <w:tab w:val="clear" w:pos="2160"/>
          <w:tab w:val="num" w:pos="3119"/>
        </w:tabs>
        <w:spacing w:line="360" w:lineRule="auto"/>
        <w:ind w:left="3119" w:hanging="992"/>
        <w:jc w:val="both"/>
        <w:rPr>
          <w:szCs w:val="22"/>
        </w:rPr>
      </w:pPr>
      <w:r>
        <w:rPr>
          <w:rFonts w:cs="Arial"/>
          <w:color w:val="000000"/>
          <w:lang w:eastAsia="en-NZ"/>
        </w:rPr>
        <w:t xml:space="preserve">provide for </w:t>
      </w:r>
      <w:r w:rsidR="00017B3A">
        <w:rPr>
          <w:rFonts w:cs="Arial"/>
          <w:color w:val="000000"/>
          <w:lang w:eastAsia="en-NZ"/>
        </w:rPr>
        <w:t>collective in</w:t>
      </w:r>
      <w:r w:rsidR="00072021">
        <w:rPr>
          <w:rFonts w:cs="Arial"/>
          <w:color w:val="000000"/>
          <w:lang w:eastAsia="en-NZ"/>
        </w:rPr>
        <w:t>terest</w:t>
      </w:r>
      <w:r>
        <w:rPr>
          <w:rFonts w:cs="Arial"/>
          <w:color w:val="000000"/>
          <w:lang w:eastAsia="en-NZ"/>
        </w:rPr>
        <w:t>s</w:t>
      </w:r>
      <w:r w:rsidR="00072021">
        <w:rPr>
          <w:rFonts w:cs="Arial"/>
          <w:color w:val="000000"/>
          <w:lang w:eastAsia="en-NZ"/>
        </w:rPr>
        <w:t xml:space="preserve"> in </w:t>
      </w:r>
      <w:r w:rsidR="00FA2976">
        <w:rPr>
          <w:rFonts w:cs="Arial"/>
          <w:color w:val="000000"/>
          <w:lang w:eastAsia="en-NZ"/>
        </w:rPr>
        <w:t>the</w:t>
      </w:r>
      <w:r w:rsidR="00072021">
        <w:rPr>
          <w:rFonts w:cs="Arial"/>
          <w:color w:val="000000"/>
          <w:lang w:eastAsia="en-NZ"/>
        </w:rPr>
        <w:t xml:space="preserve"> land tenure system</w:t>
      </w:r>
      <w:r w:rsidR="00FA2976">
        <w:rPr>
          <w:rFonts w:cs="Arial"/>
          <w:color w:val="000000"/>
          <w:lang w:eastAsia="en-NZ"/>
        </w:rPr>
        <w:t xml:space="preserve"> it introduced</w:t>
      </w:r>
      <w:r w:rsidR="00330A55">
        <w:rPr>
          <w:rFonts w:cs="Arial"/>
          <w:color w:val="000000"/>
          <w:lang w:eastAsia="en-NZ"/>
        </w:rPr>
        <w:t>;</w:t>
      </w:r>
      <w:r w:rsidR="00072021">
        <w:rPr>
          <w:rFonts w:cs="Arial"/>
          <w:color w:val="000000"/>
          <w:lang w:eastAsia="en-NZ"/>
        </w:rPr>
        <w:t xml:space="preserve"> </w:t>
      </w:r>
    </w:p>
    <w:p w:rsidR="00F30271" w:rsidRPr="00F30271" w:rsidRDefault="00F30271" w:rsidP="00F30271">
      <w:pPr>
        <w:spacing w:line="360" w:lineRule="auto"/>
        <w:ind w:left="3119"/>
        <w:jc w:val="both"/>
        <w:rPr>
          <w:szCs w:val="22"/>
        </w:rPr>
      </w:pPr>
    </w:p>
    <w:p w:rsidR="00017B3A" w:rsidRPr="002A5167" w:rsidRDefault="00315CB7" w:rsidP="00330A55">
      <w:pPr>
        <w:numPr>
          <w:ilvl w:val="2"/>
          <w:numId w:val="1"/>
        </w:numPr>
        <w:tabs>
          <w:tab w:val="clear" w:pos="2160"/>
          <w:tab w:val="num" w:pos="3119"/>
        </w:tabs>
        <w:spacing w:line="360" w:lineRule="auto"/>
        <w:ind w:left="3119" w:hanging="992"/>
        <w:jc w:val="both"/>
        <w:rPr>
          <w:szCs w:val="22"/>
        </w:rPr>
      </w:pPr>
      <w:r>
        <w:rPr>
          <w:rFonts w:cs="Arial"/>
          <w:color w:val="000000"/>
          <w:lang w:eastAsia="en-NZ"/>
        </w:rPr>
        <w:t>provide appropriately for</w:t>
      </w:r>
      <w:r w:rsidR="00072021">
        <w:rPr>
          <w:rFonts w:cs="Arial"/>
          <w:color w:val="000000"/>
          <w:lang w:eastAsia="en-NZ"/>
        </w:rPr>
        <w:t xml:space="preserve"> </w:t>
      </w:r>
      <w:proofErr w:type="spellStart"/>
      <w:r>
        <w:rPr>
          <w:rFonts w:cs="Arial"/>
          <w:color w:val="000000"/>
          <w:lang w:eastAsia="en-NZ"/>
        </w:rPr>
        <w:t>hapū</w:t>
      </w:r>
      <w:proofErr w:type="spellEnd"/>
      <w:r>
        <w:rPr>
          <w:rFonts w:cs="Arial"/>
          <w:color w:val="000000"/>
          <w:lang w:eastAsia="en-NZ"/>
        </w:rPr>
        <w:t xml:space="preserve"> </w:t>
      </w:r>
      <w:r w:rsidR="00072021">
        <w:rPr>
          <w:rFonts w:cs="Arial"/>
          <w:color w:val="000000"/>
          <w:lang w:eastAsia="en-NZ"/>
        </w:rPr>
        <w:t>rights</w:t>
      </w:r>
      <w:r w:rsidR="00330A55">
        <w:rPr>
          <w:rFonts w:cs="Arial"/>
          <w:color w:val="000000"/>
          <w:lang w:eastAsia="en-NZ"/>
        </w:rPr>
        <w:t xml:space="preserve"> and roles in respect of</w:t>
      </w:r>
      <w:r w:rsidR="00072021">
        <w:rPr>
          <w:rFonts w:cs="Arial"/>
          <w:color w:val="000000"/>
          <w:lang w:eastAsia="en-NZ"/>
        </w:rPr>
        <w:t xml:space="preserve"> the geothermal resource</w:t>
      </w:r>
      <w:r w:rsidR="00017B3A" w:rsidRPr="00875D08">
        <w:rPr>
          <w:rFonts w:cs="Arial"/>
          <w:color w:val="000000"/>
          <w:lang w:eastAsia="en-NZ"/>
        </w:rPr>
        <w:t xml:space="preserve">; </w:t>
      </w:r>
    </w:p>
    <w:p w:rsidR="002A5167" w:rsidRDefault="002A5167" w:rsidP="002A5167">
      <w:pPr>
        <w:pStyle w:val="ListParagraph"/>
        <w:rPr>
          <w:szCs w:val="22"/>
        </w:rPr>
      </w:pPr>
    </w:p>
    <w:p w:rsidR="002A5167" w:rsidRDefault="002A5167" w:rsidP="00330A55">
      <w:pPr>
        <w:numPr>
          <w:ilvl w:val="2"/>
          <w:numId w:val="1"/>
        </w:numPr>
        <w:tabs>
          <w:tab w:val="clear" w:pos="2160"/>
          <w:tab w:val="num" w:pos="3119"/>
        </w:tabs>
        <w:spacing w:line="360" w:lineRule="auto"/>
        <w:ind w:left="3119" w:hanging="992"/>
        <w:jc w:val="both"/>
        <w:rPr>
          <w:szCs w:val="22"/>
        </w:rPr>
      </w:pPr>
      <w:r>
        <w:rPr>
          <w:szCs w:val="22"/>
        </w:rPr>
        <w:t>ensure that Crown actions were consistent with the ter</w:t>
      </w:r>
      <w:r w:rsidR="00315CB7">
        <w:rPr>
          <w:szCs w:val="22"/>
        </w:rPr>
        <w:t xml:space="preserve">ms and principles of the Treaty; </w:t>
      </w:r>
    </w:p>
    <w:p w:rsidR="00315CB7" w:rsidRDefault="00315CB7" w:rsidP="00315CB7">
      <w:pPr>
        <w:pStyle w:val="ListParagraph"/>
        <w:rPr>
          <w:szCs w:val="22"/>
        </w:rPr>
      </w:pPr>
    </w:p>
    <w:p w:rsidR="00315CB7" w:rsidRPr="00EA041C" w:rsidRDefault="00315CB7" w:rsidP="00330A55">
      <w:pPr>
        <w:numPr>
          <w:ilvl w:val="2"/>
          <w:numId w:val="1"/>
        </w:numPr>
        <w:tabs>
          <w:tab w:val="clear" w:pos="2160"/>
          <w:tab w:val="num" w:pos="3119"/>
        </w:tabs>
        <w:spacing w:line="360" w:lineRule="auto"/>
        <w:ind w:left="3119" w:hanging="992"/>
        <w:jc w:val="both"/>
        <w:rPr>
          <w:szCs w:val="22"/>
        </w:rPr>
      </w:pPr>
      <w:proofErr w:type="gramStart"/>
      <w:r>
        <w:rPr>
          <w:szCs w:val="22"/>
        </w:rPr>
        <w:t>ensure</w:t>
      </w:r>
      <w:proofErr w:type="gramEnd"/>
      <w:r>
        <w:rPr>
          <w:szCs w:val="22"/>
        </w:rPr>
        <w:t xml:space="preserve"> that the </w:t>
      </w:r>
      <w:proofErr w:type="spellStart"/>
      <w:r>
        <w:rPr>
          <w:rFonts w:cs="Arial"/>
          <w:color w:val="000000"/>
          <w:lang w:eastAsia="en-NZ"/>
        </w:rPr>
        <w:t>hapū</w:t>
      </w:r>
      <w:proofErr w:type="spellEnd"/>
      <w:r>
        <w:rPr>
          <w:rFonts w:cs="Arial"/>
          <w:color w:val="000000"/>
          <w:lang w:eastAsia="en-NZ"/>
        </w:rPr>
        <w:t xml:space="preserve"> retained sufficient lands and resources for their own sustenance, prosperity and development.</w:t>
      </w:r>
    </w:p>
    <w:p w:rsidR="00913394" w:rsidRPr="00875D08" w:rsidRDefault="00913394" w:rsidP="00913394">
      <w:pPr>
        <w:spacing w:line="360" w:lineRule="auto"/>
        <w:ind w:left="2127"/>
        <w:jc w:val="both"/>
        <w:rPr>
          <w:szCs w:val="22"/>
        </w:rPr>
      </w:pPr>
    </w:p>
    <w:p w:rsidR="00AB2278" w:rsidRPr="00AB2278" w:rsidRDefault="00017B3A" w:rsidP="00017B3A">
      <w:pPr>
        <w:numPr>
          <w:ilvl w:val="1"/>
          <w:numId w:val="1"/>
        </w:numPr>
        <w:tabs>
          <w:tab w:val="clear" w:pos="1440"/>
          <w:tab w:val="num" w:pos="2127"/>
        </w:tabs>
        <w:spacing w:line="360" w:lineRule="auto"/>
        <w:ind w:left="2127" w:hanging="709"/>
        <w:jc w:val="both"/>
        <w:rPr>
          <w:szCs w:val="22"/>
        </w:rPr>
      </w:pPr>
      <w:r w:rsidRPr="00875D08">
        <w:rPr>
          <w:rFonts w:cs="Arial"/>
          <w:color w:val="000000"/>
          <w:lang w:eastAsia="en-NZ"/>
        </w:rPr>
        <w:lastRenderedPageBreak/>
        <w:t xml:space="preserve">the </w:t>
      </w:r>
      <w:r>
        <w:rPr>
          <w:rFonts w:cs="Arial"/>
          <w:color w:val="000000"/>
          <w:lang w:eastAsia="en-NZ"/>
        </w:rPr>
        <w:t>Crown’s</w:t>
      </w:r>
      <w:r w:rsidR="00E62C1A">
        <w:rPr>
          <w:rFonts w:cs="Arial"/>
          <w:color w:val="000000"/>
          <w:lang w:eastAsia="en-NZ"/>
        </w:rPr>
        <w:t xml:space="preserve"> large scale</w:t>
      </w:r>
      <w:r>
        <w:rPr>
          <w:rFonts w:cs="Arial"/>
          <w:color w:val="000000"/>
          <w:lang w:eastAsia="en-NZ"/>
        </w:rPr>
        <w:t xml:space="preserve"> acquisition</w:t>
      </w:r>
      <w:r w:rsidRPr="00875D08">
        <w:rPr>
          <w:rFonts w:cs="Arial"/>
          <w:color w:val="000000"/>
          <w:lang w:eastAsia="en-NZ"/>
        </w:rPr>
        <w:t xml:space="preserve"> of </w:t>
      </w:r>
      <w:r>
        <w:rPr>
          <w:rFonts w:cs="Arial"/>
          <w:color w:val="000000"/>
          <w:lang w:eastAsia="en-NZ"/>
        </w:rPr>
        <w:t xml:space="preserve">almost all of </w:t>
      </w:r>
      <w:r w:rsidRPr="00875D08">
        <w:rPr>
          <w:rFonts w:cs="Arial"/>
          <w:color w:val="000000"/>
          <w:lang w:eastAsia="en-NZ"/>
        </w:rPr>
        <w:t>the original</w:t>
      </w:r>
      <w:r>
        <w:rPr>
          <w:rFonts w:cs="Arial"/>
          <w:color w:val="000000"/>
          <w:lang w:eastAsia="en-NZ"/>
        </w:rPr>
        <w:t xml:space="preserve"> 5,097 acre</w:t>
      </w:r>
      <w:r w:rsidRPr="00875D08">
        <w:rPr>
          <w:rFonts w:cs="Arial"/>
          <w:color w:val="000000"/>
          <w:lang w:eastAsia="en-NZ"/>
        </w:rPr>
        <w:t xml:space="preserve"> </w:t>
      </w:r>
      <w:proofErr w:type="spellStart"/>
      <w:r w:rsidRPr="00875D08">
        <w:rPr>
          <w:rFonts w:cs="Arial"/>
          <w:color w:val="000000"/>
          <w:lang w:eastAsia="en-NZ"/>
        </w:rPr>
        <w:t>Pārahirahi</w:t>
      </w:r>
      <w:proofErr w:type="spellEnd"/>
      <w:r w:rsidRPr="00875D08">
        <w:rPr>
          <w:rFonts w:cs="Arial"/>
          <w:color w:val="000000"/>
          <w:lang w:eastAsia="en-NZ"/>
        </w:rPr>
        <w:t xml:space="preserve"> block</w:t>
      </w:r>
      <w:r w:rsidR="00AE7C37">
        <w:rPr>
          <w:rFonts w:cs="Arial"/>
          <w:color w:val="000000"/>
          <w:lang w:eastAsia="en-NZ"/>
        </w:rPr>
        <w:t xml:space="preserve"> </w:t>
      </w:r>
      <w:r>
        <w:rPr>
          <w:rFonts w:cs="Arial"/>
          <w:color w:val="000000"/>
          <w:lang w:eastAsia="en-NZ"/>
        </w:rPr>
        <w:t>in breach of the princi</w:t>
      </w:r>
      <w:r w:rsidR="00AB2278">
        <w:rPr>
          <w:rFonts w:cs="Arial"/>
          <w:color w:val="000000"/>
          <w:lang w:eastAsia="en-NZ"/>
        </w:rPr>
        <w:t>ples of the Treaty of Waitangi, including through:</w:t>
      </w:r>
    </w:p>
    <w:p w:rsidR="00AB2278" w:rsidRDefault="00AB2278" w:rsidP="00AB2278">
      <w:pPr>
        <w:pStyle w:val="ListParagraph"/>
        <w:rPr>
          <w:rFonts w:cs="Arial"/>
          <w:color w:val="000000"/>
          <w:lang w:eastAsia="en-NZ"/>
        </w:rPr>
      </w:pPr>
    </w:p>
    <w:p w:rsidR="00AB2278" w:rsidRPr="00AB2278" w:rsidRDefault="00FC29B0" w:rsidP="00AB2278">
      <w:pPr>
        <w:numPr>
          <w:ilvl w:val="2"/>
          <w:numId w:val="1"/>
        </w:numPr>
        <w:tabs>
          <w:tab w:val="clear" w:pos="2160"/>
          <w:tab w:val="num" w:pos="2835"/>
        </w:tabs>
        <w:spacing w:line="360" w:lineRule="auto"/>
        <w:ind w:left="2835" w:hanging="708"/>
        <w:jc w:val="both"/>
        <w:rPr>
          <w:szCs w:val="22"/>
        </w:rPr>
      </w:pPr>
      <w:r>
        <w:rPr>
          <w:rFonts w:cs="Arial"/>
          <w:color w:val="000000"/>
          <w:lang w:eastAsia="en-NZ"/>
        </w:rPr>
        <w:t xml:space="preserve">its </w:t>
      </w:r>
      <w:r w:rsidR="00AB2278">
        <w:rPr>
          <w:rFonts w:cs="Arial"/>
          <w:color w:val="000000"/>
          <w:lang w:eastAsia="en-NZ"/>
        </w:rPr>
        <w:t xml:space="preserve">undermining </w:t>
      </w:r>
      <w:r>
        <w:rPr>
          <w:rFonts w:cs="Arial"/>
          <w:color w:val="000000"/>
          <w:lang w:eastAsia="en-NZ"/>
        </w:rPr>
        <w:t xml:space="preserve">of </w:t>
      </w:r>
      <w:proofErr w:type="spellStart"/>
      <w:r w:rsidR="00AB2278">
        <w:rPr>
          <w:rFonts w:cs="Arial"/>
          <w:color w:val="000000"/>
          <w:lang w:eastAsia="en-NZ"/>
        </w:rPr>
        <w:t>hapū</w:t>
      </w:r>
      <w:proofErr w:type="spellEnd"/>
      <w:r w:rsidR="00AB2278">
        <w:rPr>
          <w:rFonts w:cs="Arial"/>
          <w:color w:val="000000"/>
          <w:lang w:eastAsia="en-NZ"/>
        </w:rPr>
        <w:t xml:space="preserve"> interests through the</w:t>
      </w:r>
      <w:r w:rsidR="00017B3A">
        <w:rPr>
          <w:rFonts w:cs="Arial"/>
          <w:color w:val="000000"/>
          <w:lang w:eastAsia="en-NZ"/>
        </w:rPr>
        <w:t xml:space="preserve"> purcha</w:t>
      </w:r>
      <w:r w:rsidR="00E62C1A">
        <w:rPr>
          <w:rFonts w:cs="Arial"/>
          <w:color w:val="000000"/>
          <w:lang w:eastAsia="en-NZ"/>
        </w:rPr>
        <w:t>s</w:t>
      </w:r>
      <w:r w:rsidR="00AB2278">
        <w:rPr>
          <w:rFonts w:cs="Arial"/>
          <w:color w:val="000000"/>
          <w:lang w:eastAsia="en-NZ"/>
        </w:rPr>
        <w:t>e of undivided share interests;</w:t>
      </w:r>
    </w:p>
    <w:p w:rsidR="00AB2278" w:rsidRPr="00AB2278" w:rsidRDefault="00AB2278" w:rsidP="00AB2278">
      <w:pPr>
        <w:spacing w:line="360" w:lineRule="auto"/>
        <w:ind w:left="2835"/>
        <w:jc w:val="both"/>
        <w:rPr>
          <w:szCs w:val="22"/>
        </w:rPr>
      </w:pPr>
    </w:p>
    <w:p w:rsidR="00AB2278" w:rsidRPr="00AB2278" w:rsidRDefault="00E62C1A" w:rsidP="00AB2278">
      <w:pPr>
        <w:numPr>
          <w:ilvl w:val="2"/>
          <w:numId w:val="1"/>
        </w:numPr>
        <w:tabs>
          <w:tab w:val="clear" w:pos="2160"/>
          <w:tab w:val="num" w:pos="2835"/>
        </w:tabs>
        <w:spacing w:line="360" w:lineRule="auto"/>
        <w:ind w:left="2835" w:hanging="708"/>
        <w:jc w:val="both"/>
        <w:rPr>
          <w:szCs w:val="22"/>
        </w:rPr>
      </w:pPr>
      <w:r>
        <w:rPr>
          <w:rFonts w:cs="Arial"/>
          <w:color w:val="000000"/>
          <w:lang w:eastAsia="en-NZ"/>
        </w:rPr>
        <w:t xml:space="preserve">reliance on a </w:t>
      </w:r>
      <w:r w:rsidR="00017B3A">
        <w:rPr>
          <w:rFonts w:cs="Arial"/>
          <w:color w:val="000000"/>
          <w:lang w:eastAsia="en-NZ"/>
        </w:rPr>
        <w:t>deed of sale</w:t>
      </w:r>
      <w:r>
        <w:rPr>
          <w:rFonts w:cs="Arial"/>
          <w:color w:val="000000"/>
          <w:lang w:eastAsia="en-NZ"/>
        </w:rPr>
        <w:t xml:space="preserve"> in 1894</w:t>
      </w:r>
      <w:r w:rsidR="00017B3A">
        <w:rPr>
          <w:rFonts w:cs="Arial"/>
          <w:color w:val="000000"/>
          <w:lang w:eastAsia="en-NZ"/>
        </w:rPr>
        <w:t xml:space="preserve"> which was, by all accounts,</w:t>
      </w:r>
      <w:r>
        <w:rPr>
          <w:rFonts w:cs="Arial"/>
          <w:color w:val="000000"/>
          <w:lang w:eastAsia="en-NZ"/>
        </w:rPr>
        <w:t xml:space="preserve"> </w:t>
      </w:r>
      <w:proofErr w:type="spellStart"/>
      <w:r>
        <w:rPr>
          <w:rFonts w:cs="Arial"/>
          <w:color w:val="000000"/>
          <w:lang w:eastAsia="en-NZ"/>
        </w:rPr>
        <w:t>shonky</w:t>
      </w:r>
      <w:proofErr w:type="spellEnd"/>
      <w:r>
        <w:rPr>
          <w:rFonts w:cs="Arial"/>
          <w:color w:val="000000"/>
          <w:lang w:eastAsia="en-NZ"/>
        </w:rPr>
        <w:t xml:space="preserve"> and</w:t>
      </w:r>
      <w:r w:rsidR="00017B3A">
        <w:rPr>
          <w:rFonts w:cs="Arial"/>
          <w:color w:val="000000"/>
          <w:lang w:eastAsia="en-NZ"/>
        </w:rPr>
        <w:t xml:space="preserve"> </w:t>
      </w:r>
      <w:r w:rsidR="00072021">
        <w:rPr>
          <w:rFonts w:cs="Arial"/>
          <w:color w:val="000000"/>
          <w:lang w:eastAsia="en-NZ"/>
        </w:rPr>
        <w:t>a “legal nullity”</w:t>
      </w:r>
      <w:r w:rsidR="00072021">
        <w:rPr>
          <w:rStyle w:val="FootnoteReference"/>
          <w:rFonts w:cs="Arial"/>
          <w:color w:val="000000"/>
          <w:lang w:eastAsia="en-NZ"/>
        </w:rPr>
        <w:footnoteReference w:id="4"/>
      </w:r>
      <w:r w:rsidR="00072021">
        <w:rPr>
          <w:rFonts w:cs="Arial"/>
          <w:color w:val="000000"/>
          <w:lang w:eastAsia="en-NZ"/>
        </w:rPr>
        <w:t xml:space="preserve">, </w:t>
      </w:r>
      <w:r>
        <w:rPr>
          <w:rFonts w:cs="Arial"/>
          <w:color w:val="000000"/>
          <w:lang w:eastAsia="en-NZ"/>
        </w:rPr>
        <w:t>and excessive public works takings in the 20</w:t>
      </w:r>
      <w:r w:rsidRPr="00E62C1A">
        <w:rPr>
          <w:rFonts w:cs="Arial"/>
          <w:color w:val="000000"/>
          <w:vertAlign w:val="superscript"/>
          <w:lang w:eastAsia="en-NZ"/>
        </w:rPr>
        <w:t>th</w:t>
      </w:r>
      <w:r>
        <w:rPr>
          <w:rFonts w:cs="Arial"/>
          <w:color w:val="000000"/>
          <w:lang w:eastAsia="en-NZ"/>
        </w:rPr>
        <w:t xml:space="preserve"> century</w:t>
      </w:r>
      <w:r w:rsidR="00017B3A" w:rsidRPr="00875D08">
        <w:rPr>
          <w:rFonts w:cs="Arial"/>
          <w:color w:val="000000"/>
          <w:lang w:eastAsia="en-NZ"/>
        </w:rPr>
        <w:t>;</w:t>
      </w:r>
      <w:r w:rsidR="00017B3A">
        <w:rPr>
          <w:rFonts w:cs="Arial"/>
          <w:color w:val="000000"/>
          <w:lang w:eastAsia="en-NZ"/>
        </w:rPr>
        <w:t xml:space="preserve"> </w:t>
      </w:r>
    </w:p>
    <w:p w:rsidR="00AB2278" w:rsidRDefault="00AB2278" w:rsidP="00AB2278">
      <w:pPr>
        <w:pStyle w:val="ListParagraph"/>
        <w:rPr>
          <w:szCs w:val="22"/>
        </w:rPr>
      </w:pPr>
    </w:p>
    <w:p w:rsidR="00AB2278" w:rsidRPr="00AB2278" w:rsidRDefault="00AB2278" w:rsidP="00AB2278">
      <w:pPr>
        <w:numPr>
          <w:ilvl w:val="2"/>
          <w:numId w:val="1"/>
        </w:numPr>
        <w:tabs>
          <w:tab w:val="clear" w:pos="2160"/>
          <w:tab w:val="num" w:pos="2835"/>
        </w:tabs>
        <w:spacing w:line="360" w:lineRule="auto"/>
        <w:ind w:left="2835" w:hanging="708"/>
        <w:jc w:val="both"/>
        <w:rPr>
          <w:szCs w:val="22"/>
        </w:rPr>
      </w:pPr>
      <w:r>
        <w:rPr>
          <w:szCs w:val="22"/>
        </w:rPr>
        <w:t>large acquisitions</w:t>
      </w:r>
      <w:r w:rsidR="00F30271">
        <w:rPr>
          <w:szCs w:val="22"/>
        </w:rPr>
        <w:t xml:space="preserve"> of land</w:t>
      </w:r>
      <w:r>
        <w:rPr>
          <w:szCs w:val="22"/>
        </w:rPr>
        <w:t xml:space="preserve"> </w:t>
      </w:r>
      <w:r w:rsidR="00F30271">
        <w:rPr>
          <w:szCs w:val="22"/>
        </w:rPr>
        <w:t>through</w:t>
      </w:r>
      <w:r>
        <w:rPr>
          <w:szCs w:val="22"/>
        </w:rPr>
        <w:t xml:space="preserve"> public works</w:t>
      </w:r>
      <w:r w:rsidR="00F30271">
        <w:rPr>
          <w:szCs w:val="22"/>
        </w:rPr>
        <w:t xml:space="preserve"> legislation</w:t>
      </w:r>
      <w:r>
        <w:rPr>
          <w:szCs w:val="22"/>
        </w:rPr>
        <w:t>,</w:t>
      </w:r>
      <w:r w:rsidR="00FC29B0">
        <w:rPr>
          <w:szCs w:val="22"/>
        </w:rPr>
        <w:t xml:space="preserve"> </w:t>
      </w:r>
      <w:r w:rsidR="00AE7C37">
        <w:rPr>
          <w:szCs w:val="22"/>
        </w:rPr>
        <w:t>such as</w:t>
      </w:r>
      <w:r w:rsidR="00FC29B0">
        <w:rPr>
          <w:szCs w:val="22"/>
        </w:rPr>
        <w:t xml:space="preserve"> an area of 134</w:t>
      </w:r>
      <w:r>
        <w:rPr>
          <w:szCs w:val="22"/>
        </w:rPr>
        <w:t xml:space="preserve"> acres for “</w:t>
      </w:r>
      <w:r w:rsidR="00FC29B0">
        <w:rPr>
          <w:szCs w:val="22"/>
        </w:rPr>
        <w:t>scientific and industrial</w:t>
      </w:r>
      <w:r>
        <w:rPr>
          <w:szCs w:val="22"/>
        </w:rPr>
        <w:t xml:space="preserve"> research purposes” as recently as 1981;</w:t>
      </w:r>
    </w:p>
    <w:p w:rsidR="00AB2278" w:rsidRPr="00AB2278" w:rsidRDefault="00AB2278" w:rsidP="00AB2278">
      <w:pPr>
        <w:rPr>
          <w:szCs w:val="22"/>
        </w:rPr>
      </w:pPr>
    </w:p>
    <w:p w:rsidR="00913394" w:rsidRPr="00875D08" w:rsidRDefault="00913394" w:rsidP="00913394">
      <w:pPr>
        <w:numPr>
          <w:ilvl w:val="1"/>
          <w:numId w:val="1"/>
        </w:numPr>
        <w:tabs>
          <w:tab w:val="clear" w:pos="1440"/>
          <w:tab w:val="num" w:pos="2127"/>
        </w:tabs>
        <w:spacing w:line="360" w:lineRule="auto"/>
        <w:ind w:left="2127" w:hanging="709"/>
        <w:jc w:val="both"/>
        <w:rPr>
          <w:szCs w:val="22"/>
        </w:rPr>
      </w:pPr>
      <w:r>
        <w:rPr>
          <w:szCs w:val="22"/>
        </w:rPr>
        <w:t xml:space="preserve">the prejudicial effects of the Crown’s inaction in respect of the recommendations contained in the </w:t>
      </w:r>
      <w:proofErr w:type="spellStart"/>
      <w:r w:rsidR="00465029" w:rsidRPr="00EA041C">
        <w:rPr>
          <w:i/>
          <w:szCs w:val="22"/>
        </w:rPr>
        <w:t>Ng</w:t>
      </w:r>
      <w:r w:rsidR="00465029" w:rsidRPr="00EA041C">
        <w:rPr>
          <w:rFonts w:cs="Arial"/>
          <w:i/>
          <w:szCs w:val="22"/>
        </w:rPr>
        <w:t>ā</w:t>
      </w:r>
      <w:r w:rsidR="00465029" w:rsidRPr="00EA041C">
        <w:rPr>
          <w:i/>
          <w:szCs w:val="22"/>
        </w:rPr>
        <w:t>wh</w:t>
      </w:r>
      <w:r w:rsidR="00465029" w:rsidRPr="00EA041C">
        <w:rPr>
          <w:rFonts w:cs="Arial"/>
          <w:i/>
          <w:szCs w:val="22"/>
        </w:rPr>
        <w:t>ā</w:t>
      </w:r>
      <w:proofErr w:type="spellEnd"/>
      <w:r w:rsidR="00465029" w:rsidRPr="00EA041C">
        <w:rPr>
          <w:i/>
          <w:szCs w:val="22"/>
        </w:rPr>
        <w:t xml:space="preserve"> Geothermal Resources Report</w:t>
      </w:r>
      <w:r w:rsidR="00465029">
        <w:rPr>
          <w:rFonts w:cs="Arial"/>
          <w:szCs w:val="22"/>
        </w:rPr>
        <w:t xml:space="preserve"> </w:t>
      </w:r>
      <w:r>
        <w:rPr>
          <w:rFonts w:cs="Arial"/>
          <w:szCs w:val="22"/>
        </w:rPr>
        <w:t xml:space="preserve">in 1993, including the return of the four-acre </w:t>
      </w:r>
      <w:proofErr w:type="spellStart"/>
      <w:r w:rsidRPr="00875D08">
        <w:rPr>
          <w:rFonts w:cs="Arial"/>
          <w:color w:val="000000"/>
          <w:lang w:eastAsia="en-NZ"/>
        </w:rPr>
        <w:t>Pārahirahi</w:t>
      </w:r>
      <w:proofErr w:type="spellEnd"/>
      <w:r w:rsidRPr="00875D08">
        <w:rPr>
          <w:rFonts w:cs="Arial"/>
          <w:color w:val="000000"/>
          <w:lang w:eastAsia="en-NZ"/>
        </w:rPr>
        <w:t xml:space="preserve"> C block</w:t>
      </w:r>
      <w:r>
        <w:rPr>
          <w:rFonts w:cs="Arial"/>
          <w:color w:val="000000"/>
          <w:lang w:eastAsia="en-NZ"/>
        </w:rPr>
        <w:t xml:space="preserve"> and the </w:t>
      </w:r>
      <w:r w:rsidR="00FC29B0">
        <w:rPr>
          <w:rFonts w:cs="Arial"/>
          <w:color w:val="000000"/>
          <w:lang w:eastAsia="en-NZ"/>
        </w:rPr>
        <w:t>inadequacies</w:t>
      </w:r>
      <w:r>
        <w:rPr>
          <w:rFonts w:cs="Arial"/>
          <w:color w:val="000000"/>
          <w:lang w:eastAsia="en-NZ"/>
        </w:rPr>
        <w:t xml:space="preserve"> of the Resource Management Act 1991</w:t>
      </w:r>
      <w:r w:rsidR="00330A55">
        <w:rPr>
          <w:rFonts w:cs="Arial"/>
          <w:color w:val="000000"/>
          <w:lang w:eastAsia="en-NZ"/>
        </w:rPr>
        <w:t>, which continues to fail to recognise</w:t>
      </w:r>
      <w:r w:rsidR="00F30271">
        <w:rPr>
          <w:rFonts w:cs="Arial"/>
          <w:color w:val="000000"/>
          <w:lang w:eastAsia="en-NZ"/>
        </w:rPr>
        <w:t xml:space="preserve"> the </w:t>
      </w:r>
      <w:proofErr w:type="spellStart"/>
      <w:r w:rsidR="00F30271">
        <w:rPr>
          <w:rFonts w:cs="Arial"/>
          <w:color w:val="000000"/>
          <w:lang w:eastAsia="en-NZ"/>
        </w:rPr>
        <w:t>kaitiakitanga</w:t>
      </w:r>
      <w:proofErr w:type="spellEnd"/>
      <w:r w:rsidR="00F30271">
        <w:rPr>
          <w:rFonts w:cs="Arial"/>
          <w:color w:val="000000"/>
          <w:lang w:eastAsia="en-NZ"/>
        </w:rPr>
        <w:t xml:space="preserve"> of the Trust and the </w:t>
      </w:r>
      <w:proofErr w:type="spellStart"/>
      <w:r w:rsidR="00F30271">
        <w:rPr>
          <w:rFonts w:cs="Arial"/>
          <w:color w:val="000000"/>
          <w:lang w:eastAsia="en-NZ"/>
        </w:rPr>
        <w:t>hapū</w:t>
      </w:r>
      <w:proofErr w:type="spellEnd"/>
      <w:r>
        <w:rPr>
          <w:rFonts w:cs="Arial"/>
          <w:color w:val="000000"/>
          <w:lang w:eastAsia="en-NZ"/>
        </w:rPr>
        <w:t>.</w:t>
      </w:r>
    </w:p>
    <w:p w:rsidR="00913394" w:rsidRDefault="00913394" w:rsidP="00992B07">
      <w:pPr>
        <w:tabs>
          <w:tab w:val="num" w:pos="709"/>
        </w:tabs>
        <w:spacing w:line="360" w:lineRule="auto"/>
        <w:jc w:val="both"/>
        <w:rPr>
          <w:b/>
          <w:szCs w:val="22"/>
        </w:rPr>
      </w:pPr>
    </w:p>
    <w:p w:rsidR="004132E5" w:rsidRDefault="004132E5" w:rsidP="004132E5">
      <w:pPr>
        <w:numPr>
          <w:ilvl w:val="0"/>
          <w:numId w:val="1"/>
        </w:numPr>
        <w:tabs>
          <w:tab w:val="num" w:pos="1440"/>
        </w:tabs>
        <w:spacing w:line="360" w:lineRule="auto"/>
        <w:ind w:left="1440"/>
        <w:jc w:val="both"/>
        <w:rPr>
          <w:szCs w:val="22"/>
        </w:rPr>
      </w:pPr>
      <w:r w:rsidRPr="007B512A">
        <w:rPr>
          <w:szCs w:val="22"/>
        </w:rPr>
        <w:t>The following witnesses will present evidence on behalf of the Trust and the Wai 53 claim:</w:t>
      </w:r>
    </w:p>
    <w:p w:rsidR="004132E5" w:rsidRDefault="004132E5" w:rsidP="004132E5">
      <w:pPr>
        <w:tabs>
          <w:tab w:val="num" w:pos="1440"/>
        </w:tabs>
        <w:spacing w:line="360" w:lineRule="auto"/>
        <w:ind w:left="1440"/>
        <w:jc w:val="both"/>
        <w:rPr>
          <w:szCs w:val="22"/>
        </w:rPr>
      </w:pPr>
    </w:p>
    <w:p w:rsidR="004132E5" w:rsidRDefault="004132E5" w:rsidP="004132E5">
      <w:pPr>
        <w:numPr>
          <w:ilvl w:val="1"/>
          <w:numId w:val="1"/>
        </w:numPr>
        <w:spacing w:line="360" w:lineRule="auto"/>
        <w:ind w:hanging="22"/>
        <w:jc w:val="both"/>
        <w:rPr>
          <w:szCs w:val="22"/>
        </w:rPr>
      </w:pPr>
      <w:r w:rsidRPr="007B512A">
        <w:rPr>
          <w:szCs w:val="22"/>
        </w:rPr>
        <w:t>Nicole Butler (#T14 and #T14(a)); and</w:t>
      </w:r>
    </w:p>
    <w:p w:rsidR="00FC29B0" w:rsidRDefault="00FC29B0" w:rsidP="00FC29B0">
      <w:pPr>
        <w:spacing w:line="360" w:lineRule="auto"/>
        <w:ind w:left="1440"/>
        <w:jc w:val="both"/>
        <w:rPr>
          <w:szCs w:val="22"/>
        </w:rPr>
      </w:pPr>
    </w:p>
    <w:p w:rsidR="004132E5" w:rsidRDefault="004132E5" w:rsidP="004132E5">
      <w:pPr>
        <w:numPr>
          <w:ilvl w:val="1"/>
          <w:numId w:val="1"/>
        </w:numPr>
        <w:spacing w:line="360" w:lineRule="auto"/>
        <w:ind w:hanging="22"/>
        <w:jc w:val="both"/>
        <w:rPr>
          <w:szCs w:val="22"/>
        </w:rPr>
      </w:pPr>
      <w:proofErr w:type="spellStart"/>
      <w:r w:rsidRPr="007B512A">
        <w:rPr>
          <w:szCs w:val="22"/>
        </w:rPr>
        <w:t>Paratene</w:t>
      </w:r>
      <w:proofErr w:type="spellEnd"/>
      <w:r w:rsidRPr="007B512A">
        <w:rPr>
          <w:szCs w:val="22"/>
        </w:rPr>
        <w:t xml:space="preserve"> </w:t>
      </w:r>
      <w:proofErr w:type="spellStart"/>
      <w:r w:rsidRPr="007B512A">
        <w:rPr>
          <w:szCs w:val="22"/>
        </w:rPr>
        <w:t>Hirini</w:t>
      </w:r>
      <w:proofErr w:type="spellEnd"/>
      <w:r w:rsidRPr="007B512A">
        <w:rPr>
          <w:szCs w:val="22"/>
        </w:rPr>
        <w:t xml:space="preserve"> </w:t>
      </w:r>
      <w:proofErr w:type="spellStart"/>
      <w:r w:rsidRPr="007B512A">
        <w:rPr>
          <w:szCs w:val="22"/>
        </w:rPr>
        <w:t>Tane</w:t>
      </w:r>
      <w:proofErr w:type="spellEnd"/>
      <w:r w:rsidRPr="007B512A">
        <w:rPr>
          <w:szCs w:val="22"/>
        </w:rPr>
        <w:t xml:space="preserve"> (#T3).</w:t>
      </w:r>
    </w:p>
    <w:p w:rsidR="004132E5" w:rsidRDefault="004132E5" w:rsidP="004132E5">
      <w:pPr>
        <w:spacing w:line="360" w:lineRule="auto"/>
        <w:jc w:val="both"/>
        <w:rPr>
          <w:szCs w:val="22"/>
        </w:rPr>
      </w:pPr>
    </w:p>
    <w:p w:rsidR="004132E5" w:rsidRPr="00465029" w:rsidRDefault="004132E5" w:rsidP="00465029">
      <w:pPr>
        <w:numPr>
          <w:ilvl w:val="0"/>
          <w:numId w:val="1"/>
        </w:numPr>
        <w:tabs>
          <w:tab w:val="num" w:pos="1440"/>
        </w:tabs>
        <w:spacing w:line="360" w:lineRule="auto"/>
        <w:ind w:left="1440"/>
        <w:jc w:val="both"/>
        <w:rPr>
          <w:szCs w:val="22"/>
        </w:rPr>
      </w:pPr>
      <w:r>
        <w:rPr>
          <w:szCs w:val="22"/>
        </w:rPr>
        <w:t>Ms Butler’s evidence will address all three of the Trust’s major claim issues.</w:t>
      </w:r>
      <w:r w:rsidR="00465029">
        <w:rPr>
          <w:szCs w:val="22"/>
        </w:rPr>
        <w:t xml:space="preserve">  She will outline the Trust’s position on the alienation of the </w:t>
      </w:r>
      <w:proofErr w:type="spellStart"/>
      <w:r w:rsidR="00465029">
        <w:rPr>
          <w:szCs w:val="22"/>
        </w:rPr>
        <w:t>P</w:t>
      </w:r>
      <w:r w:rsidR="00465029">
        <w:rPr>
          <w:rFonts w:cs="Arial"/>
          <w:szCs w:val="22"/>
        </w:rPr>
        <w:t>ā</w:t>
      </w:r>
      <w:r w:rsidR="00465029">
        <w:rPr>
          <w:szCs w:val="22"/>
        </w:rPr>
        <w:t>rahirahi</w:t>
      </w:r>
      <w:proofErr w:type="spellEnd"/>
      <w:r w:rsidR="00465029">
        <w:rPr>
          <w:szCs w:val="22"/>
        </w:rPr>
        <w:t xml:space="preserve"> lands, and then focus on the </w:t>
      </w:r>
      <w:r w:rsidR="00315CB7" w:rsidRPr="00465029">
        <w:rPr>
          <w:szCs w:val="22"/>
        </w:rPr>
        <w:t>Crown’s failure to address the recommendations of the Tribunal in 1993</w:t>
      </w:r>
      <w:r w:rsidRPr="00465029">
        <w:rPr>
          <w:szCs w:val="22"/>
        </w:rPr>
        <w:t xml:space="preserve">.  In particular, </w:t>
      </w:r>
      <w:r w:rsidR="00465029">
        <w:rPr>
          <w:szCs w:val="22"/>
        </w:rPr>
        <w:t>her</w:t>
      </w:r>
      <w:r w:rsidRPr="00465029">
        <w:rPr>
          <w:szCs w:val="22"/>
        </w:rPr>
        <w:t xml:space="preserve"> evidence will </w:t>
      </w:r>
      <w:r w:rsidR="00465029">
        <w:rPr>
          <w:szCs w:val="22"/>
        </w:rPr>
        <w:t>discuss how the</w:t>
      </w:r>
      <w:r w:rsidRPr="00465029">
        <w:rPr>
          <w:szCs w:val="22"/>
        </w:rPr>
        <w:t xml:space="preserve"> four acres that is a recreation reserve remains in Crown ownership, despite the Trust’s efforts</w:t>
      </w:r>
      <w:r w:rsidR="00315CB7" w:rsidRPr="00465029">
        <w:rPr>
          <w:szCs w:val="22"/>
        </w:rPr>
        <w:t>, and that the Trust continues to be marginalised during Resourc</w:t>
      </w:r>
      <w:r w:rsidR="00465029">
        <w:rPr>
          <w:szCs w:val="22"/>
        </w:rPr>
        <w:t>e Management Act 1991 processes.</w:t>
      </w:r>
    </w:p>
    <w:p w:rsidR="004132E5" w:rsidRDefault="004132E5" w:rsidP="004132E5">
      <w:pPr>
        <w:spacing w:line="360" w:lineRule="auto"/>
        <w:ind w:left="2127"/>
        <w:jc w:val="both"/>
        <w:rPr>
          <w:szCs w:val="22"/>
        </w:rPr>
      </w:pPr>
    </w:p>
    <w:p w:rsidR="004132E5" w:rsidRDefault="004132E5" w:rsidP="004132E5">
      <w:pPr>
        <w:numPr>
          <w:ilvl w:val="0"/>
          <w:numId w:val="1"/>
        </w:numPr>
        <w:tabs>
          <w:tab w:val="num" w:pos="1440"/>
        </w:tabs>
        <w:spacing w:line="360" w:lineRule="auto"/>
        <w:ind w:left="1440"/>
        <w:jc w:val="both"/>
        <w:rPr>
          <w:szCs w:val="22"/>
        </w:rPr>
      </w:pPr>
      <w:r>
        <w:rPr>
          <w:szCs w:val="22"/>
        </w:rPr>
        <w:t xml:space="preserve">Mr </w:t>
      </w:r>
      <w:proofErr w:type="spellStart"/>
      <w:r>
        <w:rPr>
          <w:szCs w:val="22"/>
        </w:rPr>
        <w:t>Tane’s</w:t>
      </w:r>
      <w:proofErr w:type="spellEnd"/>
      <w:r>
        <w:rPr>
          <w:szCs w:val="22"/>
        </w:rPr>
        <w:t xml:space="preserve"> evidence will</w:t>
      </w:r>
      <w:r w:rsidRPr="007B512A">
        <w:rPr>
          <w:szCs w:val="22"/>
        </w:rPr>
        <w:t xml:space="preserve"> </w:t>
      </w:r>
      <w:r>
        <w:rPr>
          <w:szCs w:val="22"/>
        </w:rPr>
        <w:t xml:space="preserve">examine the </w:t>
      </w:r>
      <w:r w:rsidRPr="007B512A">
        <w:rPr>
          <w:szCs w:val="22"/>
        </w:rPr>
        <w:t xml:space="preserve">alienation of the </w:t>
      </w:r>
      <w:proofErr w:type="spellStart"/>
      <w:r w:rsidRPr="007B512A">
        <w:rPr>
          <w:szCs w:val="22"/>
        </w:rPr>
        <w:t>P</w:t>
      </w:r>
      <w:r>
        <w:rPr>
          <w:rFonts w:cs="Arial"/>
          <w:szCs w:val="22"/>
        </w:rPr>
        <w:t>ā</w:t>
      </w:r>
      <w:r w:rsidR="00017B3A">
        <w:rPr>
          <w:szCs w:val="22"/>
        </w:rPr>
        <w:t>rahirahi</w:t>
      </w:r>
      <w:proofErr w:type="spellEnd"/>
      <w:r w:rsidR="00017B3A">
        <w:rPr>
          <w:szCs w:val="22"/>
        </w:rPr>
        <w:t xml:space="preserve"> lands </w:t>
      </w:r>
      <w:r>
        <w:rPr>
          <w:szCs w:val="22"/>
        </w:rPr>
        <w:t xml:space="preserve">and the impact of this alienation on claims in respect of the geothermal resources of </w:t>
      </w:r>
      <w:proofErr w:type="spellStart"/>
      <w:r>
        <w:rPr>
          <w:szCs w:val="22"/>
        </w:rPr>
        <w:t>Ng</w:t>
      </w:r>
      <w:r>
        <w:rPr>
          <w:rFonts w:cs="Arial"/>
          <w:szCs w:val="22"/>
        </w:rPr>
        <w:t>ā</w:t>
      </w:r>
      <w:r>
        <w:rPr>
          <w:szCs w:val="22"/>
        </w:rPr>
        <w:t>wh</w:t>
      </w:r>
      <w:r>
        <w:rPr>
          <w:rFonts w:cs="Arial"/>
          <w:szCs w:val="22"/>
        </w:rPr>
        <w:t>ā</w:t>
      </w:r>
      <w:proofErr w:type="spellEnd"/>
      <w:r w:rsidRPr="007B512A">
        <w:rPr>
          <w:szCs w:val="22"/>
        </w:rPr>
        <w:t xml:space="preserve">.  </w:t>
      </w:r>
      <w:r>
        <w:rPr>
          <w:szCs w:val="22"/>
        </w:rPr>
        <w:t xml:space="preserve"> His evidence is that the contemporary position must be examined in light of the Crown’s </w:t>
      </w:r>
      <w:r w:rsidR="00017B3A">
        <w:rPr>
          <w:szCs w:val="22"/>
        </w:rPr>
        <w:t xml:space="preserve">untoward </w:t>
      </w:r>
      <w:r>
        <w:rPr>
          <w:szCs w:val="22"/>
        </w:rPr>
        <w:t>conduct in acquiring the</w:t>
      </w:r>
      <w:r w:rsidR="006F747B">
        <w:rPr>
          <w:szCs w:val="22"/>
        </w:rPr>
        <w:t xml:space="preserve"> bulk of the</w:t>
      </w:r>
      <w:r>
        <w:rPr>
          <w:szCs w:val="22"/>
        </w:rPr>
        <w:t xml:space="preserve"> </w:t>
      </w:r>
      <w:proofErr w:type="spellStart"/>
      <w:r w:rsidRPr="007B512A">
        <w:rPr>
          <w:szCs w:val="22"/>
        </w:rPr>
        <w:t>P</w:t>
      </w:r>
      <w:r>
        <w:rPr>
          <w:rFonts w:cs="Arial"/>
          <w:szCs w:val="22"/>
        </w:rPr>
        <w:t>ā</w:t>
      </w:r>
      <w:r>
        <w:rPr>
          <w:szCs w:val="22"/>
        </w:rPr>
        <w:t>rahirah</w:t>
      </w:r>
      <w:r w:rsidR="006F747B">
        <w:rPr>
          <w:szCs w:val="22"/>
        </w:rPr>
        <w:t>i</w:t>
      </w:r>
      <w:proofErr w:type="spellEnd"/>
      <w:r w:rsidR="006F747B">
        <w:rPr>
          <w:szCs w:val="22"/>
        </w:rPr>
        <w:t xml:space="preserve"> lands in 1894, as well as later acquisitions </w:t>
      </w:r>
      <w:r w:rsidR="00FC29B0">
        <w:rPr>
          <w:szCs w:val="22"/>
        </w:rPr>
        <w:t>such as those undertaken pursuant to</w:t>
      </w:r>
      <w:r w:rsidR="006F747B">
        <w:rPr>
          <w:szCs w:val="22"/>
        </w:rPr>
        <w:t xml:space="preserve"> public works legislation</w:t>
      </w:r>
      <w:r w:rsidR="00017B3A">
        <w:rPr>
          <w:szCs w:val="22"/>
        </w:rPr>
        <w:t>.</w:t>
      </w:r>
    </w:p>
    <w:p w:rsidR="00315CB7" w:rsidRDefault="00315CB7" w:rsidP="00315CB7">
      <w:pPr>
        <w:tabs>
          <w:tab w:val="num" w:pos="1440"/>
        </w:tabs>
        <w:spacing w:line="360" w:lineRule="auto"/>
        <w:ind w:left="1440"/>
        <w:jc w:val="both"/>
        <w:rPr>
          <w:szCs w:val="22"/>
        </w:rPr>
      </w:pPr>
    </w:p>
    <w:p w:rsidR="00315CB7" w:rsidRPr="007B512A" w:rsidRDefault="00315CB7" w:rsidP="004132E5">
      <w:pPr>
        <w:numPr>
          <w:ilvl w:val="0"/>
          <w:numId w:val="1"/>
        </w:numPr>
        <w:tabs>
          <w:tab w:val="num" w:pos="1440"/>
        </w:tabs>
        <w:spacing w:line="360" w:lineRule="auto"/>
        <w:ind w:left="1440"/>
        <w:jc w:val="both"/>
        <w:rPr>
          <w:szCs w:val="22"/>
        </w:rPr>
      </w:pPr>
      <w:r>
        <w:rPr>
          <w:szCs w:val="22"/>
        </w:rPr>
        <w:t xml:space="preserve">Both witnesses for the Trust will address the critical interplay between </w:t>
      </w:r>
      <w:proofErr w:type="spellStart"/>
      <w:r>
        <w:rPr>
          <w:szCs w:val="22"/>
        </w:rPr>
        <w:t>rangatiratanga</w:t>
      </w:r>
      <w:proofErr w:type="spellEnd"/>
      <w:r>
        <w:rPr>
          <w:szCs w:val="22"/>
        </w:rPr>
        <w:t xml:space="preserve">, mana and </w:t>
      </w:r>
      <w:proofErr w:type="spellStart"/>
      <w:r>
        <w:rPr>
          <w:szCs w:val="22"/>
        </w:rPr>
        <w:t>kaitiakitanga</w:t>
      </w:r>
      <w:proofErr w:type="spellEnd"/>
      <w:r>
        <w:rPr>
          <w:szCs w:val="22"/>
        </w:rPr>
        <w:t xml:space="preserve">, and the Crown’s </w:t>
      </w:r>
      <w:r w:rsidR="008E75BE">
        <w:rPr>
          <w:szCs w:val="22"/>
        </w:rPr>
        <w:t>f</w:t>
      </w:r>
      <w:r>
        <w:rPr>
          <w:szCs w:val="22"/>
        </w:rPr>
        <w:t xml:space="preserve">ailure to appropriately provide </w:t>
      </w:r>
      <w:r w:rsidR="008E75BE">
        <w:rPr>
          <w:szCs w:val="22"/>
        </w:rPr>
        <w:t xml:space="preserve">for the same, whether through </w:t>
      </w:r>
      <w:r w:rsidR="00465029">
        <w:rPr>
          <w:szCs w:val="22"/>
        </w:rPr>
        <w:t>its</w:t>
      </w:r>
      <w:r w:rsidR="008E75BE">
        <w:rPr>
          <w:szCs w:val="22"/>
        </w:rPr>
        <w:t xml:space="preserve"> land tenure system or through its natural resource management regimes.</w:t>
      </w:r>
    </w:p>
    <w:p w:rsidR="004132E5" w:rsidRDefault="004132E5" w:rsidP="00992B07">
      <w:pPr>
        <w:tabs>
          <w:tab w:val="num" w:pos="709"/>
        </w:tabs>
        <w:spacing w:line="360" w:lineRule="auto"/>
        <w:jc w:val="both"/>
        <w:rPr>
          <w:b/>
          <w:szCs w:val="22"/>
        </w:rPr>
      </w:pPr>
    </w:p>
    <w:p w:rsidR="00875D08" w:rsidRDefault="00875D08" w:rsidP="00992B07">
      <w:pPr>
        <w:tabs>
          <w:tab w:val="num" w:pos="709"/>
        </w:tabs>
        <w:spacing w:line="360" w:lineRule="auto"/>
        <w:jc w:val="both"/>
        <w:rPr>
          <w:b/>
          <w:szCs w:val="22"/>
        </w:rPr>
      </w:pPr>
      <w:proofErr w:type="spellStart"/>
      <w:r>
        <w:rPr>
          <w:b/>
          <w:szCs w:val="22"/>
        </w:rPr>
        <w:t>Ng</w:t>
      </w:r>
      <w:r>
        <w:rPr>
          <w:rFonts w:cs="Arial"/>
          <w:b/>
          <w:szCs w:val="22"/>
        </w:rPr>
        <w:t>āwhā</w:t>
      </w:r>
      <w:proofErr w:type="spellEnd"/>
      <w:r>
        <w:rPr>
          <w:rFonts w:cs="Arial"/>
          <w:b/>
          <w:szCs w:val="22"/>
        </w:rPr>
        <w:t xml:space="preserve"> Geothermal Resourc</w:t>
      </w:r>
      <w:r w:rsidR="00810A6C">
        <w:rPr>
          <w:rFonts w:cs="Arial"/>
          <w:b/>
          <w:szCs w:val="22"/>
        </w:rPr>
        <w:t>e</w:t>
      </w:r>
      <w:r w:rsidR="006A4A96">
        <w:rPr>
          <w:rFonts w:cs="Arial"/>
          <w:b/>
          <w:szCs w:val="22"/>
        </w:rPr>
        <w:t>s</w:t>
      </w:r>
      <w:r w:rsidR="00465029">
        <w:rPr>
          <w:rFonts w:cs="Arial"/>
          <w:b/>
          <w:szCs w:val="22"/>
        </w:rPr>
        <w:t xml:space="preserve"> Report</w:t>
      </w:r>
      <w:r w:rsidR="006A4A96">
        <w:rPr>
          <w:rFonts w:cs="Arial"/>
          <w:b/>
          <w:szCs w:val="22"/>
        </w:rPr>
        <w:t xml:space="preserve"> (1993)</w:t>
      </w:r>
    </w:p>
    <w:p w:rsidR="002041F7" w:rsidRPr="002041F7" w:rsidRDefault="002041F7" w:rsidP="002041F7">
      <w:pPr>
        <w:tabs>
          <w:tab w:val="num" w:pos="1440"/>
        </w:tabs>
        <w:spacing w:line="360" w:lineRule="auto"/>
        <w:ind w:left="1440"/>
        <w:jc w:val="both"/>
        <w:rPr>
          <w:szCs w:val="22"/>
        </w:rPr>
      </w:pPr>
    </w:p>
    <w:p w:rsidR="001D2D01" w:rsidRPr="00810A6C" w:rsidRDefault="00465029" w:rsidP="002041F7">
      <w:pPr>
        <w:numPr>
          <w:ilvl w:val="0"/>
          <w:numId w:val="1"/>
        </w:numPr>
        <w:tabs>
          <w:tab w:val="num" w:pos="1440"/>
        </w:tabs>
        <w:spacing w:line="360" w:lineRule="auto"/>
        <w:ind w:left="1440"/>
        <w:jc w:val="both"/>
        <w:rPr>
          <w:szCs w:val="22"/>
        </w:rPr>
      </w:pPr>
      <w:r>
        <w:rPr>
          <w:rFonts w:cs="Arial"/>
          <w:color w:val="000000"/>
          <w:lang w:eastAsia="en-NZ"/>
        </w:rPr>
        <w:t>Ms Butler’s evidence will describe how the</w:t>
      </w:r>
      <w:r w:rsidRPr="00465029">
        <w:rPr>
          <w:i/>
          <w:szCs w:val="22"/>
        </w:rPr>
        <w:t xml:space="preserve"> </w:t>
      </w:r>
      <w:proofErr w:type="spellStart"/>
      <w:r w:rsidRPr="00EA041C">
        <w:rPr>
          <w:i/>
          <w:szCs w:val="22"/>
        </w:rPr>
        <w:t>Ng</w:t>
      </w:r>
      <w:r w:rsidRPr="00EA041C">
        <w:rPr>
          <w:rFonts w:cs="Arial"/>
          <w:i/>
          <w:szCs w:val="22"/>
        </w:rPr>
        <w:t>ā</w:t>
      </w:r>
      <w:r w:rsidRPr="00EA041C">
        <w:rPr>
          <w:i/>
          <w:szCs w:val="22"/>
        </w:rPr>
        <w:t>wh</w:t>
      </w:r>
      <w:r w:rsidRPr="00EA041C">
        <w:rPr>
          <w:rFonts w:cs="Arial"/>
          <w:i/>
          <w:szCs w:val="22"/>
        </w:rPr>
        <w:t>ā</w:t>
      </w:r>
      <w:proofErr w:type="spellEnd"/>
      <w:r w:rsidRPr="00EA041C">
        <w:rPr>
          <w:i/>
          <w:szCs w:val="22"/>
        </w:rPr>
        <w:t xml:space="preserve"> Geothermal Resources </w:t>
      </w:r>
      <w:r w:rsidRPr="00465029">
        <w:rPr>
          <w:szCs w:val="22"/>
        </w:rPr>
        <w:t>claim w</w:t>
      </w:r>
      <w:r>
        <w:rPr>
          <w:rFonts w:cs="Arial"/>
          <w:color w:val="000000"/>
          <w:lang w:eastAsia="en-NZ"/>
        </w:rPr>
        <w:t xml:space="preserve">as heard under urgency in 1993.  At </w:t>
      </w:r>
      <w:r w:rsidR="001D2D01" w:rsidRPr="002041F7">
        <w:rPr>
          <w:rFonts w:cs="Arial"/>
          <w:color w:val="000000"/>
          <w:lang w:eastAsia="en-NZ"/>
        </w:rPr>
        <w:t>the time of the urgent hearing</w:t>
      </w:r>
      <w:r w:rsidR="001D2D01">
        <w:rPr>
          <w:rFonts w:cs="Arial"/>
          <w:color w:val="000000"/>
          <w:lang w:eastAsia="en-NZ"/>
        </w:rPr>
        <w:t xml:space="preserve"> in 1993</w:t>
      </w:r>
      <w:r w:rsidR="001D2D01" w:rsidRPr="002041F7">
        <w:rPr>
          <w:rFonts w:cs="Arial"/>
          <w:color w:val="000000"/>
          <w:lang w:eastAsia="en-NZ"/>
        </w:rPr>
        <w:t>, t</w:t>
      </w:r>
      <w:r w:rsidR="001D2D01" w:rsidRPr="002041F7">
        <w:rPr>
          <w:rFonts w:cs="Arial"/>
          <w:lang w:eastAsia="en-NZ"/>
        </w:rPr>
        <w:t xml:space="preserve">he claimants were concerned that resource consents were being sought under the Resource Management Act 1991 to exploit the </w:t>
      </w:r>
      <w:proofErr w:type="spellStart"/>
      <w:r w:rsidR="001D2D01" w:rsidRPr="002041F7">
        <w:rPr>
          <w:rFonts w:cs="Arial"/>
          <w:lang w:eastAsia="en-NZ"/>
        </w:rPr>
        <w:t>Ngawha</w:t>
      </w:r>
      <w:proofErr w:type="spellEnd"/>
      <w:r w:rsidR="001D2D01" w:rsidRPr="002041F7">
        <w:rPr>
          <w:rFonts w:cs="Arial"/>
          <w:lang w:eastAsia="en-NZ"/>
        </w:rPr>
        <w:t xml:space="preserve"> geothermal resource for the purpose of electricity generation. </w:t>
      </w:r>
      <w:r w:rsidR="00FA2976">
        <w:rPr>
          <w:rFonts w:cs="Arial"/>
          <w:lang w:eastAsia="en-NZ"/>
        </w:rPr>
        <w:t>The claimants</w:t>
      </w:r>
      <w:r w:rsidR="001D2D01" w:rsidRPr="002041F7">
        <w:rPr>
          <w:rFonts w:cs="Arial"/>
          <w:lang w:eastAsia="en-NZ"/>
        </w:rPr>
        <w:t xml:space="preserve"> were oppos</w:t>
      </w:r>
      <w:r w:rsidR="0075519C">
        <w:rPr>
          <w:rFonts w:cs="Arial"/>
          <w:lang w:eastAsia="en-NZ"/>
        </w:rPr>
        <w:t>ed to such a development and t</w:t>
      </w:r>
      <w:r w:rsidR="001D2D01">
        <w:rPr>
          <w:rFonts w:cs="Arial"/>
          <w:lang w:eastAsia="en-NZ"/>
        </w:rPr>
        <w:t>he T</w:t>
      </w:r>
      <w:r w:rsidR="001D2D01" w:rsidRPr="002041F7">
        <w:rPr>
          <w:rFonts w:cs="Arial"/>
          <w:lang w:eastAsia="en-NZ"/>
        </w:rPr>
        <w:t xml:space="preserve">ribunal </w:t>
      </w:r>
      <w:r w:rsidR="001D2D01">
        <w:rPr>
          <w:rFonts w:cs="Arial"/>
          <w:lang w:eastAsia="en-NZ"/>
        </w:rPr>
        <w:t xml:space="preserve">at that time </w:t>
      </w:r>
      <w:r w:rsidR="001D2D01" w:rsidRPr="002041F7">
        <w:rPr>
          <w:rFonts w:cs="Arial"/>
          <w:lang w:eastAsia="en-NZ"/>
        </w:rPr>
        <w:t>agreed to the</w:t>
      </w:r>
      <w:r w:rsidR="001D2D01">
        <w:rPr>
          <w:rFonts w:cs="Arial"/>
          <w:lang w:eastAsia="en-NZ"/>
        </w:rPr>
        <w:t xml:space="preserve"> request for an urgent hearing.</w:t>
      </w:r>
    </w:p>
    <w:p w:rsidR="001D2D01" w:rsidRDefault="001D2D01" w:rsidP="001D2D01">
      <w:pPr>
        <w:pStyle w:val="ListParagraph"/>
        <w:rPr>
          <w:szCs w:val="22"/>
        </w:rPr>
      </w:pPr>
    </w:p>
    <w:p w:rsidR="001D2D01" w:rsidRDefault="002041F7" w:rsidP="001D2D01">
      <w:pPr>
        <w:numPr>
          <w:ilvl w:val="0"/>
          <w:numId w:val="1"/>
        </w:numPr>
        <w:tabs>
          <w:tab w:val="num" w:pos="1440"/>
        </w:tabs>
        <w:spacing w:line="360" w:lineRule="auto"/>
        <w:ind w:left="1440"/>
        <w:jc w:val="both"/>
        <w:rPr>
          <w:rFonts w:cs="Arial"/>
          <w:color w:val="000000"/>
        </w:rPr>
      </w:pPr>
      <w:r w:rsidRPr="00EA041C">
        <w:rPr>
          <w:rFonts w:cs="Arial"/>
          <w:color w:val="000000"/>
        </w:rPr>
        <w:t xml:space="preserve">At the </w:t>
      </w:r>
      <w:r w:rsidR="00810A6C" w:rsidRPr="00EA041C">
        <w:rPr>
          <w:rFonts w:cs="Arial"/>
          <w:color w:val="000000"/>
        </w:rPr>
        <w:t>hearing, t</w:t>
      </w:r>
      <w:r w:rsidR="00810A6C" w:rsidRPr="00EA041C">
        <w:rPr>
          <w:rFonts w:cs="Arial"/>
          <w:color w:val="000000"/>
          <w:lang w:eastAsia="en-NZ"/>
        </w:rPr>
        <w:t xml:space="preserve">he claimants argued that the original acquisition of the entire </w:t>
      </w:r>
      <w:proofErr w:type="spellStart"/>
      <w:r w:rsidR="00810A6C" w:rsidRPr="00EA041C">
        <w:rPr>
          <w:rFonts w:cs="Arial"/>
          <w:color w:val="000000"/>
          <w:lang w:eastAsia="en-NZ"/>
        </w:rPr>
        <w:t>Pārahirahi</w:t>
      </w:r>
      <w:proofErr w:type="spellEnd"/>
      <w:r w:rsidR="00810A6C" w:rsidRPr="00EA041C">
        <w:rPr>
          <w:rFonts w:cs="Arial"/>
          <w:color w:val="000000"/>
          <w:lang w:eastAsia="en-NZ"/>
        </w:rPr>
        <w:t xml:space="preserve"> block and the hot springs situated on the four acres of </w:t>
      </w:r>
      <w:proofErr w:type="spellStart"/>
      <w:r w:rsidR="00810A6C" w:rsidRPr="00EA041C">
        <w:rPr>
          <w:rFonts w:cs="Arial"/>
          <w:color w:val="000000"/>
          <w:lang w:eastAsia="en-NZ"/>
        </w:rPr>
        <w:t>Pārahirahi</w:t>
      </w:r>
      <w:proofErr w:type="spellEnd"/>
      <w:r w:rsidR="00810A6C" w:rsidRPr="00EA041C">
        <w:rPr>
          <w:rFonts w:cs="Arial"/>
          <w:color w:val="000000"/>
          <w:lang w:eastAsia="en-NZ"/>
        </w:rPr>
        <w:t xml:space="preserve"> C by the Crown were in breach of the principles of the Treaty of Waitangi.</w:t>
      </w:r>
      <w:r w:rsidR="00810A6C" w:rsidRPr="00EA041C">
        <w:rPr>
          <w:szCs w:val="22"/>
        </w:rPr>
        <w:t xml:space="preserve">  The claimants </w:t>
      </w:r>
      <w:r w:rsidRPr="00EA041C">
        <w:rPr>
          <w:rFonts w:cs="Arial"/>
          <w:color w:val="000000"/>
        </w:rPr>
        <w:t xml:space="preserve">told the Tribunal that the </w:t>
      </w:r>
      <w:proofErr w:type="spellStart"/>
      <w:r w:rsidR="001D2D01" w:rsidRPr="00EA041C">
        <w:rPr>
          <w:szCs w:val="22"/>
        </w:rPr>
        <w:t>Ng</w:t>
      </w:r>
      <w:r w:rsidR="001D2D01" w:rsidRPr="00EA041C">
        <w:rPr>
          <w:rFonts w:cs="Arial"/>
          <w:szCs w:val="22"/>
        </w:rPr>
        <w:t>ā</w:t>
      </w:r>
      <w:r w:rsidR="001D2D01" w:rsidRPr="00EA041C">
        <w:rPr>
          <w:szCs w:val="22"/>
        </w:rPr>
        <w:t>wh</w:t>
      </w:r>
      <w:r w:rsidR="001D2D01" w:rsidRPr="00EA041C">
        <w:rPr>
          <w:rFonts w:cs="Arial"/>
          <w:szCs w:val="22"/>
        </w:rPr>
        <w:t>ā</w:t>
      </w:r>
      <w:proofErr w:type="spellEnd"/>
      <w:r w:rsidR="001D2D01" w:rsidRPr="00EA041C">
        <w:rPr>
          <w:szCs w:val="22"/>
        </w:rPr>
        <w:t xml:space="preserve"> </w:t>
      </w:r>
      <w:r w:rsidRPr="00EA041C">
        <w:rPr>
          <w:rFonts w:cs="Arial"/>
          <w:color w:val="000000"/>
        </w:rPr>
        <w:t xml:space="preserve">geothermal resource is a </w:t>
      </w:r>
      <w:proofErr w:type="spellStart"/>
      <w:r w:rsidRPr="00EA041C">
        <w:rPr>
          <w:rFonts w:cs="Arial"/>
          <w:color w:val="000000"/>
        </w:rPr>
        <w:t>taonga</w:t>
      </w:r>
      <w:proofErr w:type="spellEnd"/>
      <w:r w:rsidRPr="00EA041C">
        <w:rPr>
          <w:rFonts w:cs="Arial"/>
          <w:color w:val="000000"/>
        </w:rPr>
        <w:t xml:space="preserve"> and </w:t>
      </w:r>
      <w:r w:rsidR="00810A6C" w:rsidRPr="00EA041C">
        <w:rPr>
          <w:rFonts w:cs="Arial"/>
          <w:color w:val="000000"/>
        </w:rPr>
        <w:t>r</w:t>
      </w:r>
      <w:r w:rsidRPr="00EA041C">
        <w:rPr>
          <w:rFonts w:cs="Arial"/>
          <w:color w:val="000000"/>
        </w:rPr>
        <w:t xml:space="preserve">ejected the notion that the resource was in some way severable or divisible.  </w:t>
      </w:r>
    </w:p>
    <w:p w:rsidR="00EA041C" w:rsidRDefault="00EA041C" w:rsidP="00EA041C">
      <w:pPr>
        <w:pStyle w:val="ListParagraph"/>
        <w:rPr>
          <w:rFonts w:cs="Arial"/>
          <w:color w:val="000000"/>
        </w:rPr>
      </w:pPr>
    </w:p>
    <w:p w:rsidR="00EA041C" w:rsidRPr="00D20002" w:rsidRDefault="006A4A96" w:rsidP="00D20002">
      <w:pPr>
        <w:ind w:firstLine="720"/>
        <w:rPr>
          <w:rFonts w:cs="Arial"/>
          <w:i/>
        </w:rPr>
      </w:pPr>
      <w:r w:rsidRPr="00D20002">
        <w:rPr>
          <w:rFonts w:cs="Arial"/>
          <w:i/>
        </w:rPr>
        <w:t>Summary of Findings and R</w:t>
      </w:r>
      <w:r w:rsidR="00EA041C" w:rsidRPr="00D20002">
        <w:rPr>
          <w:rFonts w:cs="Arial"/>
          <w:i/>
        </w:rPr>
        <w:t>ecommendations</w:t>
      </w:r>
    </w:p>
    <w:p w:rsidR="00EA041C" w:rsidRDefault="00EA041C" w:rsidP="00EA041C">
      <w:pPr>
        <w:ind w:left="720"/>
        <w:rPr>
          <w:rFonts w:cs="Arial"/>
          <w:b/>
        </w:rPr>
      </w:pPr>
    </w:p>
    <w:p w:rsidR="00EA041C" w:rsidRDefault="00EA041C" w:rsidP="00EA041C">
      <w:pPr>
        <w:ind w:left="720"/>
        <w:rPr>
          <w:rFonts w:cs="Arial"/>
          <w:b/>
        </w:rPr>
      </w:pPr>
    </w:p>
    <w:p w:rsidR="00D20002" w:rsidRPr="0075519C" w:rsidRDefault="00EA041C" w:rsidP="0075519C">
      <w:pPr>
        <w:numPr>
          <w:ilvl w:val="0"/>
          <w:numId w:val="1"/>
        </w:numPr>
        <w:tabs>
          <w:tab w:val="num" w:pos="1440"/>
        </w:tabs>
        <w:spacing w:line="360" w:lineRule="auto"/>
        <w:ind w:left="1440"/>
        <w:jc w:val="both"/>
        <w:rPr>
          <w:rFonts w:cs="Arial"/>
          <w:b/>
        </w:rPr>
      </w:pPr>
      <w:r>
        <w:rPr>
          <w:szCs w:val="22"/>
        </w:rPr>
        <w:t>In t</w:t>
      </w:r>
      <w:r w:rsidRPr="007F6D6F">
        <w:rPr>
          <w:szCs w:val="22"/>
        </w:rPr>
        <w:t xml:space="preserve">he </w:t>
      </w:r>
      <w:r>
        <w:rPr>
          <w:szCs w:val="22"/>
        </w:rPr>
        <w:t xml:space="preserve">resulting </w:t>
      </w:r>
      <w:proofErr w:type="spellStart"/>
      <w:r w:rsidRPr="00EA041C">
        <w:rPr>
          <w:i/>
          <w:szCs w:val="22"/>
        </w:rPr>
        <w:t>Ng</w:t>
      </w:r>
      <w:r w:rsidRPr="00EA041C">
        <w:rPr>
          <w:rFonts w:cs="Arial"/>
          <w:i/>
          <w:szCs w:val="22"/>
        </w:rPr>
        <w:t>ā</w:t>
      </w:r>
      <w:r w:rsidRPr="00EA041C">
        <w:rPr>
          <w:i/>
          <w:szCs w:val="22"/>
        </w:rPr>
        <w:t>wh</w:t>
      </w:r>
      <w:r w:rsidRPr="00EA041C">
        <w:rPr>
          <w:rFonts w:cs="Arial"/>
          <w:i/>
          <w:szCs w:val="22"/>
        </w:rPr>
        <w:t>ā</w:t>
      </w:r>
      <w:proofErr w:type="spellEnd"/>
      <w:r w:rsidRPr="00EA041C">
        <w:rPr>
          <w:i/>
          <w:szCs w:val="22"/>
        </w:rPr>
        <w:t xml:space="preserve"> Geothermal Resources Report</w:t>
      </w:r>
      <w:r>
        <w:rPr>
          <w:szCs w:val="22"/>
        </w:rPr>
        <w:t xml:space="preserve">, </w:t>
      </w:r>
      <w:r w:rsidR="002A5167" w:rsidRPr="002A5167">
        <w:rPr>
          <w:szCs w:val="22"/>
        </w:rPr>
        <w:t>the</w:t>
      </w:r>
      <w:r w:rsidR="006A4A96" w:rsidRPr="002A5167">
        <w:rPr>
          <w:szCs w:val="22"/>
        </w:rPr>
        <w:t xml:space="preserve"> Waitangi Tribunal made a number of findings and recommendations, a summary of which is </w:t>
      </w:r>
      <w:r w:rsidR="006A4A96" w:rsidRPr="002A5167">
        <w:rPr>
          <w:b/>
          <w:szCs w:val="22"/>
        </w:rPr>
        <w:t>attached</w:t>
      </w:r>
      <w:r w:rsidR="006A4A96" w:rsidRPr="002A5167">
        <w:rPr>
          <w:szCs w:val="22"/>
        </w:rPr>
        <w:t xml:space="preserve"> as </w:t>
      </w:r>
      <w:r w:rsidR="006A4A96" w:rsidRPr="002A5167">
        <w:rPr>
          <w:b/>
          <w:szCs w:val="22"/>
        </w:rPr>
        <w:t>Appendix A</w:t>
      </w:r>
      <w:r w:rsidR="006A4A96" w:rsidRPr="002A5167">
        <w:rPr>
          <w:szCs w:val="22"/>
        </w:rPr>
        <w:t xml:space="preserve">.  </w:t>
      </w:r>
    </w:p>
    <w:p w:rsidR="0075519C" w:rsidRPr="0075519C" w:rsidRDefault="0075519C" w:rsidP="0075519C">
      <w:pPr>
        <w:spacing w:line="360" w:lineRule="auto"/>
        <w:ind w:left="1440"/>
        <w:jc w:val="both"/>
        <w:rPr>
          <w:rFonts w:cs="Arial"/>
          <w:b/>
        </w:rPr>
      </w:pPr>
    </w:p>
    <w:p w:rsidR="006A4A96" w:rsidRPr="00365111" w:rsidRDefault="00913394" w:rsidP="00810A6C">
      <w:pPr>
        <w:numPr>
          <w:ilvl w:val="0"/>
          <w:numId w:val="1"/>
        </w:numPr>
        <w:tabs>
          <w:tab w:val="num" w:pos="1440"/>
        </w:tabs>
        <w:spacing w:line="360" w:lineRule="auto"/>
        <w:ind w:left="1440"/>
        <w:jc w:val="both"/>
        <w:rPr>
          <w:szCs w:val="22"/>
        </w:rPr>
      </w:pPr>
      <w:r>
        <w:rPr>
          <w:szCs w:val="22"/>
        </w:rPr>
        <w:lastRenderedPageBreak/>
        <w:t>Significantly for the Wai 53 claimants, the Tribunal</w:t>
      </w:r>
      <w:r w:rsidR="0075519C">
        <w:rPr>
          <w:szCs w:val="22"/>
        </w:rPr>
        <w:t>’s findings and recommendations did not address o</w:t>
      </w:r>
      <w:r w:rsidR="00365111">
        <w:rPr>
          <w:szCs w:val="22"/>
        </w:rPr>
        <w:t xml:space="preserve">ne of </w:t>
      </w:r>
      <w:r w:rsidR="00017B3A">
        <w:rPr>
          <w:szCs w:val="22"/>
        </w:rPr>
        <w:t xml:space="preserve">the </w:t>
      </w:r>
      <w:r w:rsidR="00411017">
        <w:rPr>
          <w:szCs w:val="22"/>
        </w:rPr>
        <w:t>primary</w:t>
      </w:r>
      <w:r w:rsidR="0075519C">
        <w:rPr>
          <w:szCs w:val="22"/>
        </w:rPr>
        <w:t xml:space="preserve"> Wai 53</w:t>
      </w:r>
      <w:r w:rsidR="00017B3A">
        <w:rPr>
          <w:szCs w:val="22"/>
        </w:rPr>
        <w:t xml:space="preserve"> claim issues: </w:t>
      </w:r>
      <w:r w:rsidR="006A4A96">
        <w:rPr>
          <w:szCs w:val="22"/>
        </w:rPr>
        <w:t xml:space="preserve">the </w:t>
      </w:r>
      <w:r w:rsidR="00411017">
        <w:rPr>
          <w:szCs w:val="22"/>
        </w:rPr>
        <w:t>manner in which the</w:t>
      </w:r>
      <w:r w:rsidR="00D20002">
        <w:rPr>
          <w:szCs w:val="22"/>
        </w:rPr>
        <w:t xml:space="preserve"> original 5,097 acre </w:t>
      </w:r>
      <w:proofErr w:type="spellStart"/>
      <w:r w:rsidR="006A4A96">
        <w:rPr>
          <w:szCs w:val="22"/>
        </w:rPr>
        <w:t>P</w:t>
      </w:r>
      <w:r w:rsidR="006A4A96">
        <w:rPr>
          <w:rFonts w:cs="Arial"/>
          <w:szCs w:val="22"/>
        </w:rPr>
        <w:t>ārahirahi</w:t>
      </w:r>
      <w:proofErr w:type="spellEnd"/>
      <w:r w:rsidR="006A4A96">
        <w:rPr>
          <w:rFonts w:cs="Arial"/>
          <w:szCs w:val="22"/>
        </w:rPr>
        <w:t xml:space="preserve"> </w:t>
      </w:r>
      <w:r w:rsidR="00D20002">
        <w:rPr>
          <w:rFonts w:cs="Arial"/>
          <w:szCs w:val="22"/>
        </w:rPr>
        <w:t>block</w:t>
      </w:r>
      <w:r w:rsidR="00411017">
        <w:rPr>
          <w:rFonts w:cs="Arial"/>
          <w:szCs w:val="22"/>
        </w:rPr>
        <w:t xml:space="preserve"> was acquired by the Crown.  </w:t>
      </w:r>
      <w:r w:rsidR="00D20002">
        <w:rPr>
          <w:rFonts w:cs="Arial"/>
          <w:szCs w:val="22"/>
        </w:rPr>
        <w:t xml:space="preserve">This </w:t>
      </w:r>
      <w:r w:rsidR="00365111">
        <w:rPr>
          <w:rFonts w:cs="Arial"/>
          <w:szCs w:val="22"/>
        </w:rPr>
        <w:t>is</w:t>
      </w:r>
      <w:r w:rsidR="00FA2976">
        <w:rPr>
          <w:rFonts w:cs="Arial"/>
          <w:szCs w:val="22"/>
        </w:rPr>
        <w:t xml:space="preserve"> an essential </w:t>
      </w:r>
      <w:r w:rsidR="00D20002">
        <w:rPr>
          <w:rFonts w:cs="Arial"/>
          <w:szCs w:val="22"/>
        </w:rPr>
        <w:t>component of the Wai 53 claim</w:t>
      </w:r>
      <w:r w:rsidR="00365111">
        <w:rPr>
          <w:rFonts w:cs="Arial"/>
          <w:szCs w:val="22"/>
        </w:rPr>
        <w:t xml:space="preserve"> which remains</w:t>
      </w:r>
      <w:r w:rsidR="007B512A">
        <w:rPr>
          <w:rFonts w:cs="Arial"/>
          <w:szCs w:val="22"/>
        </w:rPr>
        <w:t xml:space="preserve"> to be addressed in this Inquiry</w:t>
      </w:r>
      <w:r w:rsidR="00D20002">
        <w:rPr>
          <w:rFonts w:cs="Arial"/>
          <w:szCs w:val="22"/>
        </w:rPr>
        <w:t>.</w:t>
      </w:r>
    </w:p>
    <w:p w:rsidR="00992B07" w:rsidRDefault="00992B07" w:rsidP="00365111">
      <w:pPr>
        <w:tabs>
          <w:tab w:val="num" w:pos="1440"/>
        </w:tabs>
        <w:spacing w:line="360" w:lineRule="auto"/>
        <w:jc w:val="both"/>
        <w:rPr>
          <w:szCs w:val="22"/>
        </w:rPr>
      </w:pPr>
    </w:p>
    <w:p w:rsidR="007B512A" w:rsidRDefault="007B512A" w:rsidP="007B512A">
      <w:pPr>
        <w:tabs>
          <w:tab w:val="num" w:pos="1440"/>
        </w:tabs>
        <w:spacing w:line="360" w:lineRule="auto"/>
        <w:ind w:left="720"/>
        <w:jc w:val="both"/>
        <w:rPr>
          <w:rFonts w:cs="Arial"/>
          <w:b/>
          <w:color w:val="000000"/>
          <w:lang w:eastAsia="en-NZ"/>
        </w:rPr>
      </w:pPr>
      <w:r w:rsidRPr="00810A6C">
        <w:rPr>
          <w:rFonts w:cs="Arial"/>
          <w:b/>
          <w:color w:val="000000"/>
          <w:lang w:eastAsia="en-NZ"/>
        </w:rPr>
        <w:t>Jurisdiction</w:t>
      </w:r>
      <w:r>
        <w:rPr>
          <w:rFonts w:cs="Arial"/>
          <w:b/>
          <w:color w:val="000000"/>
          <w:lang w:eastAsia="en-NZ"/>
        </w:rPr>
        <w:t xml:space="preserve"> and </w:t>
      </w:r>
      <w:r w:rsidRPr="00810A6C">
        <w:rPr>
          <w:rFonts w:cs="Arial"/>
          <w:b/>
          <w:color w:val="000000"/>
          <w:lang w:eastAsia="en-NZ"/>
        </w:rPr>
        <w:t xml:space="preserve">Scope – </w:t>
      </w:r>
      <w:proofErr w:type="spellStart"/>
      <w:r w:rsidRPr="00810A6C">
        <w:rPr>
          <w:rFonts w:cs="Arial"/>
          <w:b/>
          <w:color w:val="000000"/>
          <w:lang w:eastAsia="en-NZ"/>
        </w:rPr>
        <w:t>Ngāwhā</w:t>
      </w:r>
      <w:proofErr w:type="spellEnd"/>
      <w:r w:rsidRPr="00810A6C">
        <w:rPr>
          <w:rFonts w:cs="Arial"/>
          <w:b/>
          <w:color w:val="000000"/>
          <w:lang w:eastAsia="en-NZ"/>
        </w:rPr>
        <w:t xml:space="preserve"> Geothermal Resource Issues</w:t>
      </w:r>
    </w:p>
    <w:p w:rsidR="00365111" w:rsidRDefault="00365111" w:rsidP="007B512A">
      <w:pPr>
        <w:tabs>
          <w:tab w:val="num" w:pos="1440"/>
        </w:tabs>
        <w:spacing w:line="360" w:lineRule="auto"/>
        <w:ind w:left="720"/>
        <w:jc w:val="both"/>
        <w:rPr>
          <w:rFonts w:cs="Arial"/>
          <w:b/>
          <w:color w:val="000000"/>
          <w:lang w:eastAsia="en-NZ"/>
        </w:rPr>
      </w:pPr>
    </w:p>
    <w:p w:rsidR="00365111" w:rsidRDefault="00365111" w:rsidP="00365111">
      <w:pPr>
        <w:numPr>
          <w:ilvl w:val="0"/>
          <w:numId w:val="1"/>
        </w:numPr>
        <w:tabs>
          <w:tab w:val="num" w:pos="1440"/>
        </w:tabs>
        <w:spacing w:line="360" w:lineRule="auto"/>
        <w:ind w:left="1440"/>
        <w:jc w:val="both"/>
        <w:rPr>
          <w:szCs w:val="22"/>
        </w:rPr>
      </w:pPr>
      <w:r>
        <w:rPr>
          <w:szCs w:val="22"/>
        </w:rPr>
        <w:t xml:space="preserve">Counsel understands that the Crown has raised the issue of jurisdiction and how the Tribunal proposes to deal with </w:t>
      </w:r>
      <w:proofErr w:type="spellStart"/>
      <w:r>
        <w:rPr>
          <w:szCs w:val="22"/>
        </w:rPr>
        <w:t>Ng</w:t>
      </w:r>
      <w:r>
        <w:rPr>
          <w:rFonts w:cs="Arial"/>
          <w:szCs w:val="22"/>
        </w:rPr>
        <w:t>ā</w:t>
      </w:r>
      <w:r>
        <w:rPr>
          <w:szCs w:val="22"/>
        </w:rPr>
        <w:t>wh</w:t>
      </w:r>
      <w:r>
        <w:rPr>
          <w:rFonts w:cs="Arial"/>
          <w:szCs w:val="22"/>
        </w:rPr>
        <w:t>ā</w:t>
      </w:r>
      <w:proofErr w:type="spellEnd"/>
      <w:r>
        <w:rPr>
          <w:szCs w:val="22"/>
        </w:rPr>
        <w:t xml:space="preserve"> geothermal issues</w:t>
      </w:r>
      <w:r w:rsidR="004F76FA">
        <w:rPr>
          <w:szCs w:val="22"/>
        </w:rPr>
        <w:t xml:space="preserve"> in this Inquiry</w:t>
      </w:r>
      <w:r>
        <w:rPr>
          <w:szCs w:val="22"/>
        </w:rPr>
        <w:t xml:space="preserve">, in light of the 1993 </w:t>
      </w:r>
      <w:proofErr w:type="spellStart"/>
      <w:r>
        <w:rPr>
          <w:szCs w:val="22"/>
        </w:rPr>
        <w:t>Ng</w:t>
      </w:r>
      <w:r>
        <w:rPr>
          <w:rFonts w:cs="Arial"/>
          <w:szCs w:val="22"/>
        </w:rPr>
        <w:t>ā</w:t>
      </w:r>
      <w:r>
        <w:rPr>
          <w:szCs w:val="22"/>
        </w:rPr>
        <w:t>wh</w:t>
      </w:r>
      <w:r>
        <w:rPr>
          <w:rFonts w:cs="Arial"/>
          <w:szCs w:val="22"/>
        </w:rPr>
        <w:t>ā</w:t>
      </w:r>
      <w:proofErr w:type="spellEnd"/>
      <w:r>
        <w:rPr>
          <w:szCs w:val="22"/>
        </w:rPr>
        <w:t xml:space="preserve"> Report.</w:t>
      </w:r>
      <w:r w:rsidR="004F76FA">
        <w:rPr>
          <w:rStyle w:val="FootnoteReference"/>
          <w:szCs w:val="22"/>
        </w:rPr>
        <w:footnoteReference w:id="5"/>
      </w:r>
      <w:r>
        <w:rPr>
          <w:szCs w:val="22"/>
        </w:rPr>
        <w:t xml:space="preserve">  </w:t>
      </w:r>
      <w:r w:rsidR="004F76FA">
        <w:rPr>
          <w:szCs w:val="22"/>
        </w:rPr>
        <w:t xml:space="preserve">Due to the significance of this issue </w:t>
      </w:r>
      <w:r>
        <w:rPr>
          <w:szCs w:val="22"/>
        </w:rPr>
        <w:t>Counsel</w:t>
      </w:r>
      <w:r w:rsidR="004F76FA">
        <w:rPr>
          <w:szCs w:val="22"/>
        </w:rPr>
        <w:t xml:space="preserve"> will liaise with other </w:t>
      </w:r>
      <w:r w:rsidR="002A5167">
        <w:rPr>
          <w:szCs w:val="22"/>
        </w:rPr>
        <w:t xml:space="preserve">claimant </w:t>
      </w:r>
      <w:r w:rsidR="004F76FA">
        <w:rPr>
          <w:szCs w:val="22"/>
        </w:rPr>
        <w:t xml:space="preserve">counsel within the </w:t>
      </w:r>
      <w:proofErr w:type="spellStart"/>
      <w:r w:rsidR="004F76FA">
        <w:rPr>
          <w:szCs w:val="22"/>
        </w:rPr>
        <w:t>Waimate</w:t>
      </w:r>
      <w:proofErr w:type="spellEnd"/>
      <w:r w:rsidR="004F76FA">
        <w:rPr>
          <w:szCs w:val="22"/>
        </w:rPr>
        <w:t xml:space="preserve"> </w:t>
      </w:r>
      <w:proofErr w:type="spellStart"/>
      <w:r w:rsidR="004F76FA">
        <w:rPr>
          <w:szCs w:val="22"/>
        </w:rPr>
        <w:t>ki</w:t>
      </w:r>
      <w:proofErr w:type="spellEnd"/>
      <w:r w:rsidR="004F76FA">
        <w:rPr>
          <w:szCs w:val="22"/>
        </w:rPr>
        <w:t xml:space="preserve"> </w:t>
      </w:r>
      <w:proofErr w:type="spellStart"/>
      <w:r w:rsidR="004F76FA">
        <w:rPr>
          <w:szCs w:val="22"/>
        </w:rPr>
        <w:t>Taiamai</w:t>
      </w:r>
      <w:proofErr w:type="spellEnd"/>
      <w:r w:rsidR="00FA2976">
        <w:rPr>
          <w:szCs w:val="22"/>
        </w:rPr>
        <w:t xml:space="preserve"> </w:t>
      </w:r>
      <w:proofErr w:type="spellStart"/>
      <w:r w:rsidR="00FA2976">
        <w:rPr>
          <w:szCs w:val="22"/>
        </w:rPr>
        <w:t>Taiwhenua</w:t>
      </w:r>
      <w:proofErr w:type="spellEnd"/>
      <w:r w:rsidR="004F76FA">
        <w:rPr>
          <w:szCs w:val="22"/>
        </w:rPr>
        <w:t xml:space="preserve"> to provide </w:t>
      </w:r>
      <w:r w:rsidR="00FA2976">
        <w:rPr>
          <w:szCs w:val="22"/>
        </w:rPr>
        <w:t xml:space="preserve">joint </w:t>
      </w:r>
      <w:r w:rsidR="004F76FA">
        <w:rPr>
          <w:szCs w:val="22"/>
        </w:rPr>
        <w:t>submissions on this issue.</w:t>
      </w:r>
    </w:p>
    <w:p w:rsidR="00FD7F70" w:rsidRDefault="00FD7F70" w:rsidP="00FD7F70">
      <w:pPr>
        <w:tabs>
          <w:tab w:val="num" w:pos="1440"/>
        </w:tabs>
        <w:spacing w:line="360" w:lineRule="auto"/>
        <w:ind w:left="1440"/>
        <w:jc w:val="both"/>
        <w:rPr>
          <w:szCs w:val="22"/>
        </w:rPr>
      </w:pPr>
    </w:p>
    <w:p w:rsidR="00FD7F70" w:rsidRPr="00783AAE" w:rsidRDefault="00FD7F70" w:rsidP="00365111">
      <w:pPr>
        <w:numPr>
          <w:ilvl w:val="0"/>
          <w:numId w:val="1"/>
        </w:numPr>
        <w:tabs>
          <w:tab w:val="num" w:pos="1440"/>
        </w:tabs>
        <w:spacing w:line="360" w:lineRule="auto"/>
        <w:ind w:left="1440"/>
        <w:jc w:val="both"/>
        <w:rPr>
          <w:szCs w:val="22"/>
        </w:rPr>
      </w:pPr>
      <w:r>
        <w:rPr>
          <w:szCs w:val="22"/>
        </w:rPr>
        <w:t>For present purposes, it is enough to note that the Trust considers that this Inquiry provides the only opportunity f</w:t>
      </w:r>
      <w:r w:rsidR="002A5167">
        <w:rPr>
          <w:szCs w:val="22"/>
        </w:rPr>
        <w:t xml:space="preserve">or the Tribunal to consider </w:t>
      </w:r>
      <w:r>
        <w:rPr>
          <w:szCs w:val="22"/>
        </w:rPr>
        <w:t>the Crown</w:t>
      </w:r>
      <w:r w:rsidR="002A5167">
        <w:rPr>
          <w:szCs w:val="22"/>
        </w:rPr>
        <w:t>’s assumption of control of</w:t>
      </w:r>
      <w:r>
        <w:rPr>
          <w:szCs w:val="22"/>
        </w:rPr>
        <w:t xml:space="preserve"> </w:t>
      </w:r>
      <w:r w:rsidR="0075519C">
        <w:rPr>
          <w:szCs w:val="22"/>
        </w:rPr>
        <w:t xml:space="preserve">the </w:t>
      </w:r>
      <w:proofErr w:type="spellStart"/>
      <w:r>
        <w:rPr>
          <w:szCs w:val="22"/>
        </w:rPr>
        <w:t>Ng</w:t>
      </w:r>
      <w:r>
        <w:rPr>
          <w:rFonts w:cs="Arial"/>
          <w:szCs w:val="22"/>
        </w:rPr>
        <w:t>ā</w:t>
      </w:r>
      <w:r>
        <w:rPr>
          <w:szCs w:val="22"/>
        </w:rPr>
        <w:t>wh</w:t>
      </w:r>
      <w:r>
        <w:rPr>
          <w:rFonts w:cs="Arial"/>
          <w:szCs w:val="22"/>
        </w:rPr>
        <w:t>ā</w:t>
      </w:r>
      <w:proofErr w:type="spellEnd"/>
      <w:r>
        <w:rPr>
          <w:rFonts w:cs="Arial"/>
          <w:szCs w:val="22"/>
        </w:rPr>
        <w:t xml:space="preserve"> geothermal resource in its essential context, which is the enduring opposition of the </w:t>
      </w:r>
      <w:proofErr w:type="spellStart"/>
      <w:r>
        <w:rPr>
          <w:rFonts w:cs="Arial"/>
          <w:szCs w:val="22"/>
        </w:rPr>
        <w:t>hapū</w:t>
      </w:r>
      <w:proofErr w:type="spellEnd"/>
      <w:r>
        <w:rPr>
          <w:rFonts w:cs="Arial"/>
          <w:szCs w:val="22"/>
        </w:rPr>
        <w:t xml:space="preserve"> of </w:t>
      </w:r>
      <w:proofErr w:type="spellStart"/>
      <w:r>
        <w:rPr>
          <w:rFonts w:cs="Arial"/>
          <w:szCs w:val="22"/>
        </w:rPr>
        <w:t>Ngāwhā</w:t>
      </w:r>
      <w:proofErr w:type="spellEnd"/>
      <w:r>
        <w:rPr>
          <w:rFonts w:cs="Arial"/>
          <w:szCs w:val="22"/>
        </w:rPr>
        <w:t xml:space="preserve"> to Crown assumptions of control of land and resources</w:t>
      </w:r>
      <w:r w:rsidR="002A5167">
        <w:rPr>
          <w:rFonts w:cs="Arial"/>
          <w:szCs w:val="22"/>
        </w:rPr>
        <w:t>, from 1840 to the present day</w:t>
      </w:r>
      <w:r>
        <w:rPr>
          <w:rFonts w:cs="Arial"/>
          <w:szCs w:val="22"/>
        </w:rPr>
        <w:t xml:space="preserve">.   </w:t>
      </w:r>
      <w:r w:rsidR="0075519C">
        <w:rPr>
          <w:rFonts w:cs="Arial"/>
          <w:szCs w:val="22"/>
        </w:rPr>
        <w:t xml:space="preserve">This is addressed in detail in the Trust’s evidence. </w:t>
      </w:r>
    </w:p>
    <w:p w:rsidR="00FD7F70" w:rsidRDefault="00FD7F70" w:rsidP="00FD7F70">
      <w:pPr>
        <w:tabs>
          <w:tab w:val="num" w:pos="1440"/>
        </w:tabs>
        <w:spacing w:line="360" w:lineRule="auto"/>
        <w:jc w:val="both"/>
        <w:rPr>
          <w:szCs w:val="22"/>
        </w:rPr>
      </w:pPr>
    </w:p>
    <w:p w:rsidR="00FD7F70" w:rsidRPr="00FD7F70" w:rsidRDefault="00FD7F70" w:rsidP="00FD7F70">
      <w:pPr>
        <w:spacing w:line="360" w:lineRule="auto"/>
        <w:jc w:val="both"/>
        <w:rPr>
          <w:b/>
          <w:szCs w:val="22"/>
        </w:rPr>
      </w:pPr>
      <w:r>
        <w:rPr>
          <w:szCs w:val="22"/>
        </w:rPr>
        <w:tab/>
      </w:r>
      <w:r w:rsidRPr="00FD7F70">
        <w:rPr>
          <w:b/>
          <w:szCs w:val="22"/>
        </w:rPr>
        <w:t>Conclusion</w:t>
      </w:r>
    </w:p>
    <w:p w:rsidR="00FD7F70" w:rsidRPr="007B512A" w:rsidRDefault="00FD7F70" w:rsidP="00FD7F70">
      <w:pPr>
        <w:spacing w:line="360" w:lineRule="auto"/>
        <w:jc w:val="both"/>
        <w:rPr>
          <w:szCs w:val="22"/>
        </w:rPr>
      </w:pPr>
    </w:p>
    <w:p w:rsidR="00783AAE" w:rsidRPr="00783AAE" w:rsidRDefault="00783AAE" w:rsidP="00783AAE">
      <w:pPr>
        <w:numPr>
          <w:ilvl w:val="0"/>
          <w:numId w:val="1"/>
        </w:numPr>
        <w:tabs>
          <w:tab w:val="num" w:pos="1440"/>
        </w:tabs>
        <w:spacing w:line="360" w:lineRule="auto"/>
        <w:ind w:left="1440"/>
        <w:jc w:val="both"/>
        <w:rPr>
          <w:szCs w:val="22"/>
        </w:rPr>
      </w:pPr>
      <w:r w:rsidRPr="00783AAE">
        <w:rPr>
          <w:szCs w:val="22"/>
        </w:rPr>
        <w:t>The Trust does not propose at this stage to make lengthy submissions on matters which are best addressed through closing submissions, once all relevant evidence has been produced in this Inquiry.</w:t>
      </w:r>
      <w:r>
        <w:rPr>
          <w:szCs w:val="22"/>
        </w:rPr>
        <w:t xml:space="preserve"> However, the following remarks are appropriate</w:t>
      </w:r>
      <w:r w:rsidR="0075519C">
        <w:rPr>
          <w:szCs w:val="22"/>
        </w:rPr>
        <w:t xml:space="preserve"> at this early stage</w:t>
      </w:r>
      <w:r>
        <w:rPr>
          <w:szCs w:val="22"/>
        </w:rPr>
        <w:t>.</w:t>
      </w:r>
    </w:p>
    <w:p w:rsidR="00783AAE" w:rsidRPr="00783AAE" w:rsidRDefault="00783AAE" w:rsidP="00783AAE">
      <w:pPr>
        <w:tabs>
          <w:tab w:val="num" w:pos="1440"/>
        </w:tabs>
        <w:spacing w:line="360" w:lineRule="auto"/>
        <w:ind w:left="1440"/>
        <w:jc w:val="both"/>
        <w:rPr>
          <w:szCs w:val="22"/>
        </w:rPr>
      </w:pPr>
    </w:p>
    <w:p w:rsidR="0075519C" w:rsidRDefault="0075519C" w:rsidP="0075519C">
      <w:pPr>
        <w:numPr>
          <w:ilvl w:val="0"/>
          <w:numId w:val="1"/>
        </w:numPr>
        <w:tabs>
          <w:tab w:val="num" w:pos="1440"/>
        </w:tabs>
        <w:spacing w:line="360" w:lineRule="auto"/>
        <w:ind w:left="1440"/>
        <w:jc w:val="both"/>
        <w:rPr>
          <w:szCs w:val="22"/>
        </w:rPr>
      </w:pPr>
      <w:r>
        <w:t>The Crown’s commitment and</w:t>
      </w:r>
      <w:r w:rsidR="002A5167" w:rsidRPr="002A5167">
        <w:t xml:space="preserve"> undertaking to </w:t>
      </w:r>
      <w:proofErr w:type="spellStart"/>
      <w:r w:rsidR="002A5167">
        <w:t>ng</w:t>
      </w:r>
      <w:r w:rsidR="002A5167">
        <w:rPr>
          <w:rFonts w:cs="Arial"/>
        </w:rPr>
        <w:t>ā</w:t>
      </w:r>
      <w:proofErr w:type="spellEnd"/>
      <w:r w:rsidR="002A5167">
        <w:rPr>
          <w:rFonts w:cs="Arial"/>
        </w:rPr>
        <w:t xml:space="preserve"> </w:t>
      </w:r>
      <w:proofErr w:type="spellStart"/>
      <w:r w:rsidR="002A5167">
        <w:rPr>
          <w:rFonts w:cs="Arial"/>
        </w:rPr>
        <w:t>hapū</w:t>
      </w:r>
      <w:proofErr w:type="spellEnd"/>
      <w:r w:rsidR="002A5167" w:rsidRPr="002A5167">
        <w:t xml:space="preserve"> </w:t>
      </w:r>
      <w:r w:rsidR="002A5167">
        <w:t xml:space="preserve">o </w:t>
      </w:r>
      <w:proofErr w:type="spellStart"/>
      <w:r w:rsidR="002A5167">
        <w:rPr>
          <w:szCs w:val="22"/>
        </w:rPr>
        <w:t>Ng</w:t>
      </w:r>
      <w:r w:rsidR="002A5167">
        <w:rPr>
          <w:rFonts w:cs="Arial"/>
          <w:szCs w:val="22"/>
        </w:rPr>
        <w:t>ā</w:t>
      </w:r>
      <w:r w:rsidR="002A5167">
        <w:rPr>
          <w:szCs w:val="22"/>
        </w:rPr>
        <w:t>wh</w:t>
      </w:r>
      <w:r w:rsidR="002A5167">
        <w:rPr>
          <w:rFonts w:cs="Arial"/>
          <w:szCs w:val="22"/>
        </w:rPr>
        <w:t>ā</w:t>
      </w:r>
      <w:proofErr w:type="spellEnd"/>
      <w:r w:rsidR="002A5167">
        <w:rPr>
          <w:rFonts w:cs="Arial"/>
          <w:szCs w:val="22"/>
        </w:rPr>
        <w:t xml:space="preserve"> </w:t>
      </w:r>
      <w:r w:rsidR="002A5167" w:rsidRPr="002A5167">
        <w:t xml:space="preserve">appears in </w:t>
      </w:r>
      <w:proofErr w:type="spellStart"/>
      <w:r w:rsidR="002A5167">
        <w:t>Te</w:t>
      </w:r>
      <w:proofErr w:type="spellEnd"/>
      <w:r w:rsidR="002A5167">
        <w:t xml:space="preserve"> </w:t>
      </w:r>
      <w:proofErr w:type="spellStart"/>
      <w:r w:rsidR="002A5167">
        <w:t>Tiriti</w:t>
      </w:r>
      <w:proofErr w:type="spellEnd"/>
      <w:r w:rsidR="002A5167" w:rsidRPr="002A5167">
        <w:t xml:space="preserve">.  By it, the Crown, guaranteed </w:t>
      </w:r>
      <w:r w:rsidR="002A5167">
        <w:t xml:space="preserve">to the </w:t>
      </w:r>
      <w:proofErr w:type="spellStart"/>
      <w:r w:rsidR="002A5167">
        <w:rPr>
          <w:rFonts w:cs="Arial"/>
        </w:rPr>
        <w:t>hapū</w:t>
      </w:r>
      <w:proofErr w:type="spellEnd"/>
      <w:r w:rsidR="002A5167" w:rsidRPr="002A5167">
        <w:t xml:space="preserve"> </w:t>
      </w:r>
      <w:r w:rsidR="002A5167">
        <w:t xml:space="preserve">their </w:t>
      </w:r>
      <w:proofErr w:type="spellStart"/>
      <w:r w:rsidR="002A5167" w:rsidRPr="002A5167">
        <w:t>tino</w:t>
      </w:r>
      <w:proofErr w:type="spellEnd"/>
      <w:r w:rsidR="002A5167" w:rsidRPr="002A5167">
        <w:t xml:space="preserve"> </w:t>
      </w:r>
      <w:proofErr w:type="spellStart"/>
      <w:r w:rsidR="002A5167" w:rsidRPr="002A5167">
        <w:t>rangatiratanga</w:t>
      </w:r>
      <w:proofErr w:type="spellEnd"/>
      <w:r w:rsidR="002A5167" w:rsidRPr="002A5167">
        <w:t xml:space="preserve">.  </w:t>
      </w:r>
      <w:r>
        <w:t>As this Tribunal has already found, i</w:t>
      </w:r>
      <w:r w:rsidR="002A5167" w:rsidRPr="002A5167">
        <w:t xml:space="preserve">t is inconceivable that </w:t>
      </w:r>
      <w:r w:rsidR="002A5167">
        <w:t xml:space="preserve">those </w:t>
      </w:r>
      <w:proofErr w:type="spellStart"/>
      <w:r w:rsidR="002A5167">
        <w:t>rangatira</w:t>
      </w:r>
      <w:proofErr w:type="spellEnd"/>
      <w:r w:rsidR="002A5167">
        <w:t xml:space="preserve"> who signed </w:t>
      </w:r>
      <w:proofErr w:type="spellStart"/>
      <w:r w:rsidR="002A5167">
        <w:t>Te</w:t>
      </w:r>
      <w:proofErr w:type="spellEnd"/>
      <w:r w:rsidR="002A5167">
        <w:t xml:space="preserve"> </w:t>
      </w:r>
      <w:proofErr w:type="spellStart"/>
      <w:r w:rsidR="002A5167">
        <w:t>Tiriti</w:t>
      </w:r>
      <w:proofErr w:type="spellEnd"/>
      <w:r w:rsidR="002A5167">
        <w:t xml:space="preserve"> were </w:t>
      </w:r>
      <w:r w:rsidR="002A5167" w:rsidRPr="002A5167">
        <w:t>giving up their mana – rather, they were exercising it.</w:t>
      </w:r>
      <w:r>
        <w:rPr>
          <w:szCs w:val="22"/>
        </w:rPr>
        <w:t xml:space="preserve">  </w:t>
      </w:r>
    </w:p>
    <w:p w:rsidR="0075519C" w:rsidRDefault="0075519C" w:rsidP="0075519C">
      <w:pPr>
        <w:pStyle w:val="ListParagraph"/>
        <w:rPr>
          <w:rFonts w:cs="Arial"/>
          <w:szCs w:val="22"/>
        </w:rPr>
      </w:pPr>
    </w:p>
    <w:p w:rsidR="00411017" w:rsidRPr="0075519C" w:rsidRDefault="002A5167" w:rsidP="0075519C">
      <w:pPr>
        <w:numPr>
          <w:ilvl w:val="0"/>
          <w:numId w:val="1"/>
        </w:numPr>
        <w:tabs>
          <w:tab w:val="num" w:pos="1440"/>
        </w:tabs>
        <w:spacing w:line="360" w:lineRule="auto"/>
        <w:ind w:left="1440"/>
        <w:jc w:val="both"/>
        <w:rPr>
          <w:szCs w:val="22"/>
        </w:rPr>
      </w:pPr>
      <w:proofErr w:type="spellStart"/>
      <w:r w:rsidRPr="0075519C">
        <w:rPr>
          <w:rFonts w:cs="Arial"/>
          <w:szCs w:val="22"/>
        </w:rPr>
        <w:lastRenderedPageBreak/>
        <w:t>Te</w:t>
      </w:r>
      <w:proofErr w:type="spellEnd"/>
      <w:r w:rsidRPr="0075519C">
        <w:rPr>
          <w:rFonts w:cs="Arial"/>
          <w:szCs w:val="22"/>
        </w:rPr>
        <w:t xml:space="preserve"> </w:t>
      </w:r>
      <w:proofErr w:type="spellStart"/>
      <w:r w:rsidRPr="0075519C">
        <w:rPr>
          <w:rFonts w:cs="Arial"/>
          <w:szCs w:val="22"/>
        </w:rPr>
        <w:t>Tiriti</w:t>
      </w:r>
      <w:proofErr w:type="spellEnd"/>
      <w:r w:rsidRPr="0075519C">
        <w:rPr>
          <w:rFonts w:cs="Arial"/>
          <w:szCs w:val="22"/>
        </w:rPr>
        <w:t xml:space="preserve"> remains a living document to regulate </w:t>
      </w:r>
      <w:r w:rsidR="0075519C" w:rsidRPr="0075519C">
        <w:rPr>
          <w:rFonts w:cs="Arial"/>
          <w:szCs w:val="22"/>
        </w:rPr>
        <w:t>th</w:t>
      </w:r>
      <w:r w:rsidR="0075519C">
        <w:rPr>
          <w:rFonts w:cs="Arial"/>
          <w:szCs w:val="22"/>
        </w:rPr>
        <w:t>e</w:t>
      </w:r>
      <w:r w:rsidR="0075519C" w:rsidRPr="0075519C">
        <w:rPr>
          <w:rFonts w:cs="Arial"/>
          <w:szCs w:val="22"/>
        </w:rPr>
        <w:t xml:space="preserve"> relationship</w:t>
      </w:r>
      <w:r w:rsidR="0075519C">
        <w:rPr>
          <w:rFonts w:cs="Arial"/>
          <w:szCs w:val="22"/>
        </w:rPr>
        <w:t xml:space="preserve"> between the parties</w:t>
      </w:r>
      <w:r w:rsidRPr="0075519C">
        <w:rPr>
          <w:rFonts w:cs="Arial"/>
          <w:szCs w:val="22"/>
        </w:rPr>
        <w:t>.</w:t>
      </w:r>
      <w:r w:rsidR="0075519C">
        <w:rPr>
          <w:rFonts w:cs="Arial"/>
          <w:szCs w:val="22"/>
        </w:rPr>
        <w:t xml:space="preserve">  </w:t>
      </w:r>
      <w:r w:rsidR="0075519C" w:rsidRPr="0075519C">
        <w:rPr>
          <w:rFonts w:cs="Arial"/>
          <w:szCs w:val="22"/>
        </w:rPr>
        <w:t>It was not to be cast aside, or modified at a later time, according to the wishes of only one of the parties to it.</w:t>
      </w:r>
      <w:r w:rsidRPr="0075519C">
        <w:rPr>
          <w:rFonts w:cs="Arial"/>
          <w:szCs w:val="22"/>
        </w:rPr>
        <w:t xml:space="preserve">  </w:t>
      </w:r>
      <w:r w:rsidR="0075519C">
        <w:t>It</w:t>
      </w:r>
      <w:r w:rsidR="00411017" w:rsidRPr="00411017">
        <w:t xml:space="preserve"> assured </w:t>
      </w:r>
      <w:proofErr w:type="spellStart"/>
      <w:r w:rsidR="00411017">
        <w:t>ng</w:t>
      </w:r>
      <w:r w:rsidR="00411017" w:rsidRPr="0075519C">
        <w:rPr>
          <w:rFonts w:cs="Arial"/>
        </w:rPr>
        <w:t>ā</w:t>
      </w:r>
      <w:proofErr w:type="spellEnd"/>
      <w:r w:rsidR="00411017" w:rsidRPr="0075519C">
        <w:rPr>
          <w:rFonts w:cs="Arial"/>
        </w:rPr>
        <w:t xml:space="preserve"> </w:t>
      </w:r>
      <w:proofErr w:type="spellStart"/>
      <w:r w:rsidR="00411017" w:rsidRPr="0075519C">
        <w:rPr>
          <w:rFonts w:cs="Arial"/>
        </w:rPr>
        <w:t>hapū</w:t>
      </w:r>
      <w:proofErr w:type="spellEnd"/>
      <w:r w:rsidR="00411017" w:rsidRPr="002A5167">
        <w:t xml:space="preserve"> </w:t>
      </w:r>
      <w:r w:rsidR="00411017">
        <w:t xml:space="preserve">o </w:t>
      </w:r>
      <w:proofErr w:type="spellStart"/>
      <w:r w:rsidR="00411017" w:rsidRPr="0075519C">
        <w:rPr>
          <w:szCs w:val="22"/>
        </w:rPr>
        <w:t>Ng</w:t>
      </w:r>
      <w:r w:rsidR="00411017" w:rsidRPr="0075519C">
        <w:rPr>
          <w:rFonts w:cs="Arial"/>
          <w:szCs w:val="22"/>
        </w:rPr>
        <w:t>ā</w:t>
      </w:r>
      <w:r w:rsidR="00411017" w:rsidRPr="0075519C">
        <w:rPr>
          <w:szCs w:val="22"/>
        </w:rPr>
        <w:t>wh</w:t>
      </w:r>
      <w:r w:rsidR="00411017" w:rsidRPr="0075519C">
        <w:rPr>
          <w:rFonts w:cs="Arial"/>
          <w:szCs w:val="22"/>
        </w:rPr>
        <w:t>ā</w:t>
      </w:r>
      <w:proofErr w:type="spellEnd"/>
      <w:r w:rsidR="00411017" w:rsidRPr="0075519C">
        <w:rPr>
          <w:rFonts w:cs="Arial"/>
          <w:szCs w:val="22"/>
        </w:rPr>
        <w:t xml:space="preserve"> </w:t>
      </w:r>
      <w:r w:rsidR="00411017" w:rsidRPr="00411017">
        <w:t xml:space="preserve">that their laws and customs would survive and develop, both in the dealings they had with each other and with other iwi, and in their dealings with the Crown, as </w:t>
      </w:r>
      <w:proofErr w:type="spellStart"/>
      <w:r w:rsidR="00411017" w:rsidRPr="00411017">
        <w:t>taonga</w:t>
      </w:r>
      <w:proofErr w:type="spellEnd"/>
      <w:r w:rsidR="00411017" w:rsidRPr="00411017">
        <w:t xml:space="preserve"> in their own right, and for management of their other </w:t>
      </w:r>
      <w:proofErr w:type="spellStart"/>
      <w:r w:rsidR="00411017" w:rsidRPr="00411017">
        <w:t>taonga</w:t>
      </w:r>
      <w:proofErr w:type="spellEnd"/>
      <w:r w:rsidR="00411017" w:rsidRPr="00411017">
        <w:t xml:space="preserve"> and property.</w:t>
      </w:r>
      <w:r w:rsidR="0075519C">
        <w:t xml:space="preserve">  </w:t>
      </w:r>
    </w:p>
    <w:p w:rsidR="002A5167" w:rsidRDefault="002A5167" w:rsidP="002A5167">
      <w:pPr>
        <w:pStyle w:val="ListParagraph"/>
      </w:pPr>
    </w:p>
    <w:p w:rsidR="00411017" w:rsidRPr="006D66F1" w:rsidRDefault="00411017" w:rsidP="00E83FA0">
      <w:pPr>
        <w:numPr>
          <w:ilvl w:val="0"/>
          <w:numId w:val="1"/>
        </w:numPr>
        <w:tabs>
          <w:tab w:val="num" w:pos="1440"/>
        </w:tabs>
        <w:spacing w:line="360" w:lineRule="auto"/>
        <w:ind w:left="1440"/>
        <w:jc w:val="both"/>
        <w:rPr>
          <w:szCs w:val="22"/>
        </w:rPr>
      </w:pPr>
      <w:r>
        <w:t>Instead, t</w:t>
      </w:r>
      <w:r w:rsidR="00315CB7">
        <w:t>he</w:t>
      </w:r>
      <w:r w:rsidR="0075519C">
        <w:t xml:space="preserve"> Trust’s</w:t>
      </w:r>
      <w:r w:rsidR="00315CB7">
        <w:t xml:space="preserve"> </w:t>
      </w:r>
      <w:r w:rsidR="00FA2976">
        <w:t xml:space="preserve">evidence will demonstrate that the </w:t>
      </w:r>
      <w:r w:rsidR="00315CB7">
        <w:t>Crown’s ac</w:t>
      </w:r>
      <w:r>
        <w:t>t</w:t>
      </w:r>
      <w:r w:rsidR="00315CB7">
        <w:t xml:space="preserve">ions and omissions have left the Trust and </w:t>
      </w:r>
      <w:proofErr w:type="spellStart"/>
      <w:r w:rsidR="00315CB7">
        <w:t>ng</w:t>
      </w:r>
      <w:r w:rsidR="00315CB7" w:rsidRPr="006D66F1">
        <w:rPr>
          <w:rFonts w:cs="Arial"/>
        </w:rPr>
        <w:t>ā</w:t>
      </w:r>
      <w:proofErr w:type="spellEnd"/>
      <w:r w:rsidR="00315CB7" w:rsidRPr="006D66F1">
        <w:rPr>
          <w:rFonts w:cs="Arial"/>
        </w:rPr>
        <w:t xml:space="preserve"> </w:t>
      </w:r>
      <w:proofErr w:type="spellStart"/>
      <w:r w:rsidR="00315CB7" w:rsidRPr="006D66F1">
        <w:rPr>
          <w:rFonts w:cs="Arial"/>
        </w:rPr>
        <w:t>hapū</w:t>
      </w:r>
      <w:proofErr w:type="spellEnd"/>
      <w:r w:rsidR="00315CB7" w:rsidRPr="002A5167">
        <w:t xml:space="preserve"> </w:t>
      </w:r>
      <w:r w:rsidR="00315CB7">
        <w:t xml:space="preserve">o </w:t>
      </w:r>
      <w:proofErr w:type="spellStart"/>
      <w:r w:rsidR="00315CB7" w:rsidRPr="006D66F1">
        <w:rPr>
          <w:szCs w:val="22"/>
        </w:rPr>
        <w:t>Ng</w:t>
      </w:r>
      <w:r w:rsidR="00315CB7" w:rsidRPr="006D66F1">
        <w:rPr>
          <w:rFonts w:cs="Arial"/>
          <w:szCs w:val="22"/>
        </w:rPr>
        <w:t>ā</w:t>
      </w:r>
      <w:r w:rsidR="00315CB7" w:rsidRPr="006D66F1">
        <w:rPr>
          <w:szCs w:val="22"/>
        </w:rPr>
        <w:t>wh</w:t>
      </w:r>
      <w:r w:rsidR="00315CB7" w:rsidRPr="006D66F1">
        <w:rPr>
          <w:rFonts w:cs="Arial"/>
          <w:szCs w:val="22"/>
        </w:rPr>
        <w:t>ā</w:t>
      </w:r>
      <w:proofErr w:type="spellEnd"/>
      <w:r w:rsidR="00315CB7" w:rsidRPr="006D66F1">
        <w:rPr>
          <w:rFonts w:cs="Arial"/>
          <w:szCs w:val="22"/>
        </w:rPr>
        <w:t xml:space="preserve"> in a position where their mana </w:t>
      </w:r>
      <w:proofErr w:type="spellStart"/>
      <w:r w:rsidR="00315CB7" w:rsidRPr="006D66F1">
        <w:rPr>
          <w:rFonts w:cs="Arial"/>
          <w:szCs w:val="22"/>
        </w:rPr>
        <w:t>motuhake</w:t>
      </w:r>
      <w:proofErr w:type="spellEnd"/>
      <w:r w:rsidR="00315CB7" w:rsidRPr="006D66F1">
        <w:rPr>
          <w:rFonts w:cs="Arial"/>
          <w:szCs w:val="22"/>
        </w:rPr>
        <w:t xml:space="preserve">, </w:t>
      </w:r>
      <w:proofErr w:type="spellStart"/>
      <w:r w:rsidR="00315CB7" w:rsidRPr="006D66F1">
        <w:rPr>
          <w:rFonts w:cs="Arial"/>
          <w:szCs w:val="22"/>
        </w:rPr>
        <w:t>tino</w:t>
      </w:r>
      <w:proofErr w:type="spellEnd"/>
      <w:r w:rsidR="00315CB7" w:rsidRPr="006D66F1">
        <w:rPr>
          <w:rFonts w:cs="Arial"/>
          <w:szCs w:val="22"/>
        </w:rPr>
        <w:t xml:space="preserve"> </w:t>
      </w:r>
      <w:proofErr w:type="spellStart"/>
      <w:r w:rsidR="00315CB7" w:rsidRPr="006D66F1">
        <w:rPr>
          <w:rFonts w:cs="Arial"/>
          <w:szCs w:val="22"/>
        </w:rPr>
        <w:t>rangatiratanga</w:t>
      </w:r>
      <w:proofErr w:type="spellEnd"/>
      <w:r w:rsidR="00315CB7" w:rsidRPr="006D66F1">
        <w:rPr>
          <w:rFonts w:cs="Arial"/>
          <w:szCs w:val="22"/>
        </w:rPr>
        <w:t xml:space="preserve"> and </w:t>
      </w:r>
      <w:proofErr w:type="spellStart"/>
      <w:r w:rsidR="00315CB7" w:rsidRPr="006D66F1">
        <w:rPr>
          <w:rFonts w:cs="Arial"/>
          <w:szCs w:val="22"/>
        </w:rPr>
        <w:t>kaitiakitanga</w:t>
      </w:r>
      <w:proofErr w:type="spellEnd"/>
      <w:r w:rsidR="00315CB7" w:rsidRPr="006D66F1">
        <w:rPr>
          <w:rFonts w:cs="Arial"/>
          <w:szCs w:val="22"/>
        </w:rPr>
        <w:t xml:space="preserve"> </w:t>
      </w:r>
      <w:r w:rsidR="0075519C">
        <w:rPr>
          <w:rFonts w:cs="Arial"/>
          <w:szCs w:val="22"/>
        </w:rPr>
        <w:t xml:space="preserve">remain </w:t>
      </w:r>
      <w:r w:rsidRPr="006D66F1">
        <w:rPr>
          <w:rFonts w:cs="Arial"/>
          <w:szCs w:val="22"/>
        </w:rPr>
        <w:t xml:space="preserve">under attack.  </w:t>
      </w:r>
    </w:p>
    <w:p w:rsidR="006D66F1" w:rsidRDefault="006D66F1" w:rsidP="006D66F1">
      <w:pPr>
        <w:pStyle w:val="ListParagraph"/>
        <w:rPr>
          <w:szCs w:val="22"/>
        </w:rPr>
      </w:pPr>
    </w:p>
    <w:p w:rsidR="00411017" w:rsidRPr="00411017" w:rsidRDefault="00411017" w:rsidP="00411017">
      <w:pPr>
        <w:numPr>
          <w:ilvl w:val="0"/>
          <w:numId w:val="1"/>
        </w:numPr>
        <w:tabs>
          <w:tab w:val="num" w:pos="1440"/>
        </w:tabs>
        <w:spacing w:line="360" w:lineRule="auto"/>
        <w:ind w:left="1440"/>
        <w:jc w:val="both"/>
        <w:rPr>
          <w:szCs w:val="22"/>
        </w:rPr>
      </w:pPr>
      <w:r w:rsidRPr="00411017">
        <w:rPr>
          <w:szCs w:val="22"/>
        </w:rPr>
        <w:t>The Trust urges the Tribunal to look closely at the Crown’s</w:t>
      </w:r>
      <w:r w:rsidR="0075519C">
        <w:rPr>
          <w:szCs w:val="22"/>
        </w:rPr>
        <w:t xml:space="preserve"> conduct </w:t>
      </w:r>
      <w:r w:rsidR="00AF4447">
        <w:rPr>
          <w:szCs w:val="22"/>
        </w:rPr>
        <w:t xml:space="preserve">in respect of the issues raised by the Wai 53 claim, and </w:t>
      </w:r>
      <w:r w:rsidR="0075519C">
        <w:rPr>
          <w:szCs w:val="22"/>
        </w:rPr>
        <w:t xml:space="preserve">as described in </w:t>
      </w:r>
      <w:r w:rsidR="00AF4447">
        <w:rPr>
          <w:szCs w:val="22"/>
        </w:rPr>
        <w:t xml:space="preserve">the </w:t>
      </w:r>
      <w:r w:rsidR="0075519C">
        <w:rPr>
          <w:szCs w:val="22"/>
        </w:rPr>
        <w:t>evidence</w:t>
      </w:r>
      <w:r w:rsidR="00AF4447">
        <w:rPr>
          <w:szCs w:val="22"/>
        </w:rPr>
        <w:t xml:space="preserve"> before this Inquiry</w:t>
      </w:r>
      <w:r w:rsidR="0075519C">
        <w:rPr>
          <w:szCs w:val="22"/>
        </w:rPr>
        <w:t xml:space="preserve">, and </w:t>
      </w:r>
      <w:r w:rsidRPr="00411017">
        <w:rPr>
          <w:szCs w:val="22"/>
        </w:rPr>
        <w:t>to make finding</w:t>
      </w:r>
      <w:r w:rsidR="0075519C">
        <w:rPr>
          <w:szCs w:val="22"/>
        </w:rPr>
        <w:t xml:space="preserve">s that this conduct </w:t>
      </w:r>
      <w:r w:rsidRPr="00411017">
        <w:rPr>
          <w:szCs w:val="22"/>
        </w:rPr>
        <w:t xml:space="preserve">breached the principles of </w:t>
      </w:r>
      <w:proofErr w:type="spellStart"/>
      <w:r w:rsidR="006D66F1">
        <w:rPr>
          <w:szCs w:val="22"/>
        </w:rPr>
        <w:t>te</w:t>
      </w:r>
      <w:proofErr w:type="spellEnd"/>
      <w:r w:rsidR="006D66F1">
        <w:rPr>
          <w:szCs w:val="22"/>
        </w:rPr>
        <w:t xml:space="preserve"> </w:t>
      </w:r>
      <w:proofErr w:type="spellStart"/>
      <w:r w:rsidR="006D66F1">
        <w:rPr>
          <w:szCs w:val="22"/>
        </w:rPr>
        <w:t>Tiriti</w:t>
      </w:r>
      <w:proofErr w:type="spellEnd"/>
      <w:r w:rsidR="006D66F1">
        <w:rPr>
          <w:szCs w:val="22"/>
        </w:rPr>
        <w:t xml:space="preserve"> o Waitangi</w:t>
      </w:r>
      <w:r w:rsidRPr="00411017">
        <w:rPr>
          <w:szCs w:val="22"/>
        </w:rPr>
        <w:t>.</w:t>
      </w:r>
    </w:p>
    <w:p w:rsidR="00411017" w:rsidRDefault="00411017" w:rsidP="00411017">
      <w:pPr>
        <w:pStyle w:val="ListParagraph"/>
        <w:rPr>
          <w:szCs w:val="22"/>
        </w:rPr>
      </w:pPr>
    </w:p>
    <w:p w:rsidR="000E7EAF" w:rsidRPr="009B1818" w:rsidRDefault="000E7EAF" w:rsidP="00E35F4B">
      <w:pPr>
        <w:ind w:firstLine="709"/>
        <w:rPr>
          <w:rFonts w:cs="Arial"/>
          <w:szCs w:val="22"/>
        </w:rPr>
      </w:pPr>
      <w:r w:rsidRPr="009B1818">
        <w:rPr>
          <w:rFonts w:cs="Arial"/>
          <w:b/>
          <w:szCs w:val="22"/>
        </w:rPr>
        <w:t>DATED</w:t>
      </w:r>
      <w:r w:rsidRPr="009B1818">
        <w:rPr>
          <w:rFonts w:cs="Arial"/>
          <w:szCs w:val="22"/>
        </w:rPr>
        <w:t xml:space="preserve"> at </w:t>
      </w:r>
      <w:proofErr w:type="spellStart"/>
      <w:r w:rsidR="006D66F1">
        <w:rPr>
          <w:rFonts w:cs="Arial"/>
          <w:szCs w:val="22"/>
        </w:rPr>
        <w:t>Kerikeri</w:t>
      </w:r>
      <w:proofErr w:type="spellEnd"/>
      <w:r w:rsidR="00A41C02" w:rsidRPr="009B1818">
        <w:rPr>
          <w:rFonts w:cs="Arial"/>
          <w:szCs w:val="22"/>
        </w:rPr>
        <w:t xml:space="preserve"> </w:t>
      </w:r>
      <w:r w:rsidRPr="009B1818">
        <w:rPr>
          <w:rFonts w:cs="Arial"/>
          <w:szCs w:val="22"/>
        </w:rPr>
        <w:t xml:space="preserve">this </w:t>
      </w:r>
      <w:r w:rsidR="006D66F1">
        <w:rPr>
          <w:rFonts w:cs="Arial"/>
          <w:szCs w:val="22"/>
        </w:rPr>
        <w:t>4</w:t>
      </w:r>
      <w:r w:rsidR="006D66F1" w:rsidRPr="006D66F1">
        <w:rPr>
          <w:rFonts w:cs="Arial"/>
          <w:szCs w:val="22"/>
          <w:vertAlign w:val="superscript"/>
        </w:rPr>
        <w:t>th</w:t>
      </w:r>
      <w:r w:rsidR="006D66F1">
        <w:rPr>
          <w:rFonts w:cs="Arial"/>
          <w:szCs w:val="22"/>
        </w:rPr>
        <w:t xml:space="preserve"> day of November 2015</w:t>
      </w:r>
    </w:p>
    <w:p w:rsidR="00A41C02" w:rsidRDefault="00A41C02" w:rsidP="00C172F1">
      <w:pPr>
        <w:ind w:left="3969" w:firstLine="720"/>
        <w:rPr>
          <w:szCs w:val="22"/>
        </w:rPr>
      </w:pPr>
    </w:p>
    <w:p w:rsidR="009D7B2C" w:rsidRDefault="009D7B2C" w:rsidP="00C172F1">
      <w:pPr>
        <w:ind w:left="3969" w:firstLine="720"/>
        <w:rPr>
          <w:szCs w:val="22"/>
        </w:rPr>
      </w:pPr>
    </w:p>
    <w:p w:rsidR="009D7B2C" w:rsidRDefault="009D7B2C" w:rsidP="00C172F1">
      <w:pPr>
        <w:ind w:left="3969" w:firstLine="720"/>
        <w:rPr>
          <w:szCs w:val="22"/>
        </w:rPr>
      </w:pPr>
    </w:p>
    <w:p w:rsidR="00AF4447" w:rsidRDefault="00AF4447" w:rsidP="00C172F1">
      <w:pPr>
        <w:ind w:left="3969" w:firstLine="720"/>
        <w:rPr>
          <w:szCs w:val="22"/>
        </w:rPr>
      </w:pPr>
    </w:p>
    <w:p w:rsidR="009D7B2C" w:rsidRPr="009B1818" w:rsidRDefault="009D7B2C" w:rsidP="00C172F1">
      <w:pPr>
        <w:ind w:left="3969" w:firstLine="720"/>
        <w:rPr>
          <w:rFonts w:cs="Arial"/>
          <w:szCs w:val="22"/>
        </w:rPr>
      </w:pPr>
    </w:p>
    <w:p w:rsidR="00E35F4B" w:rsidRPr="009B1818" w:rsidRDefault="00E35F4B" w:rsidP="00E35F4B">
      <w:pPr>
        <w:pStyle w:val="NoNum"/>
        <w:tabs>
          <w:tab w:val="left" w:pos="3969"/>
        </w:tabs>
        <w:spacing w:line="240" w:lineRule="auto"/>
        <w:ind w:left="3969"/>
        <w:jc w:val="center"/>
        <w:rPr>
          <w:rFonts w:ascii="Arial" w:hAnsi="Arial" w:cs="Arial"/>
          <w:sz w:val="22"/>
          <w:szCs w:val="22"/>
        </w:rPr>
      </w:pPr>
      <w:r w:rsidRPr="009B1818">
        <w:rPr>
          <w:rFonts w:ascii="Arial" w:hAnsi="Arial" w:cs="Arial"/>
          <w:sz w:val="22"/>
          <w:szCs w:val="22"/>
        </w:rPr>
        <w:t>_______________________________</w:t>
      </w:r>
    </w:p>
    <w:p w:rsidR="00E35F4B" w:rsidRPr="006D66F1" w:rsidRDefault="006D66F1" w:rsidP="00E35F4B">
      <w:pPr>
        <w:tabs>
          <w:tab w:val="left" w:pos="3969"/>
        </w:tabs>
        <w:ind w:left="3969"/>
        <w:jc w:val="center"/>
        <w:rPr>
          <w:rFonts w:cs="Arial"/>
          <w:b/>
          <w:szCs w:val="22"/>
        </w:rPr>
      </w:pPr>
      <w:r w:rsidRPr="006D66F1">
        <w:rPr>
          <w:rFonts w:cs="Arial"/>
          <w:b/>
          <w:szCs w:val="22"/>
        </w:rPr>
        <w:t>P T Walker</w:t>
      </w:r>
    </w:p>
    <w:p w:rsidR="009B1818" w:rsidRDefault="00E35F4B" w:rsidP="009B1818">
      <w:pPr>
        <w:tabs>
          <w:tab w:val="left" w:pos="3969"/>
        </w:tabs>
        <w:ind w:left="5040"/>
        <w:rPr>
          <w:rFonts w:cs="Arial"/>
          <w:b/>
          <w:szCs w:val="22"/>
        </w:rPr>
      </w:pPr>
      <w:r w:rsidRPr="009B1818">
        <w:rPr>
          <w:rFonts w:cs="Arial"/>
          <w:b/>
          <w:szCs w:val="22"/>
        </w:rPr>
        <w:t xml:space="preserve">Counsel for </w:t>
      </w:r>
      <w:proofErr w:type="spellStart"/>
      <w:r w:rsidR="004C07B3" w:rsidRPr="009B1818">
        <w:rPr>
          <w:rFonts w:cs="Arial"/>
          <w:b/>
          <w:szCs w:val="22"/>
        </w:rPr>
        <w:t>Parahirahi</w:t>
      </w:r>
      <w:proofErr w:type="spellEnd"/>
      <w:r w:rsidR="004C07B3" w:rsidRPr="009B1818">
        <w:rPr>
          <w:rFonts w:cs="Arial"/>
          <w:b/>
          <w:szCs w:val="22"/>
        </w:rPr>
        <w:t xml:space="preserve"> C1 </w:t>
      </w:r>
    </w:p>
    <w:p w:rsidR="00E35F4B" w:rsidRPr="009B1818" w:rsidRDefault="004C07B3" w:rsidP="009B1818">
      <w:pPr>
        <w:tabs>
          <w:tab w:val="left" w:pos="3969"/>
        </w:tabs>
        <w:ind w:left="5040"/>
        <w:rPr>
          <w:rFonts w:cs="Arial"/>
          <w:b/>
          <w:szCs w:val="22"/>
        </w:rPr>
      </w:pPr>
      <w:r w:rsidRPr="009B1818">
        <w:rPr>
          <w:rFonts w:cs="Arial"/>
          <w:b/>
          <w:szCs w:val="22"/>
        </w:rPr>
        <w:t>Maor</w:t>
      </w:r>
      <w:r w:rsidR="009B1818">
        <w:rPr>
          <w:rFonts w:cs="Arial"/>
          <w:b/>
          <w:szCs w:val="22"/>
        </w:rPr>
        <w:t xml:space="preserve">i Reservation </w:t>
      </w:r>
      <w:r w:rsidRPr="009B1818">
        <w:rPr>
          <w:rFonts w:cs="Arial"/>
          <w:b/>
          <w:szCs w:val="22"/>
        </w:rPr>
        <w:t>Trust</w:t>
      </w:r>
    </w:p>
    <w:p w:rsidR="009B1818" w:rsidRPr="009B1818" w:rsidRDefault="009B1818" w:rsidP="009B1818">
      <w:pPr>
        <w:tabs>
          <w:tab w:val="left" w:pos="3969"/>
        </w:tabs>
        <w:ind w:left="709"/>
        <w:rPr>
          <w:rFonts w:cs="Arial"/>
          <w:szCs w:val="22"/>
        </w:rPr>
      </w:pPr>
    </w:p>
    <w:p w:rsidR="00E35F4B" w:rsidRPr="009B1818" w:rsidRDefault="00E35F4B" w:rsidP="00E35F4B">
      <w:pPr>
        <w:tabs>
          <w:tab w:val="left" w:pos="0"/>
        </w:tabs>
        <w:ind w:firstLine="709"/>
        <w:rPr>
          <w:rFonts w:cs="Arial"/>
          <w:sz w:val="20"/>
          <w:szCs w:val="20"/>
        </w:rPr>
      </w:pPr>
      <w:r w:rsidRPr="009B1818">
        <w:rPr>
          <w:rFonts w:cs="Arial"/>
          <w:b/>
          <w:sz w:val="20"/>
          <w:szCs w:val="20"/>
        </w:rPr>
        <w:t>TO:</w:t>
      </w:r>
      <w:r w:rsidRPr="009B1818">
        <w:rPr>
          <w:rFonts w:cs="Arial"/>
          <w:sz w:val="20"/>
          <w:szCs w:val="20"/>
        </w:rPr>
        <w:t xml:space="preserve"> </w:t>
      </w:r>
      <w:r w:rsidRPr="009B1818">
        <w:rPr>
          <w:rFonts w:cs="Arial"/>
          <w:sz w:val="20"/>
          <w:szCs w:val="20"/>
        </w:rPr>
        <w:tab/>
      </w:r>
      <w:r w:rsidRPr="009B1818">
        <w:rPr>
          <w:rFonts w:cs="Arial"/>
          <w:sz w:val="20"/>
          <w:szCs w:val="20"/>
        </w:rPr>
        <w:tab/>
        <w:t xml:space="preserve">The Registrar, Waitangi Tribunal, </w:t>
      </w:r>
      <w:proofErr w:type="gramStart"/>
      <w:r w:rsidRPr="009B1818">
        <w:rPr>
          <w:rFonts w:cs="Arial"/>
          <w:sz w:val="20"/>
          <w:szCs w:val="20"/>
        </w:rPr>
        <w:t>Wellington</w:t>
      </w:r>
      <w:proofErr w:type="gramEnd"/>
    </w:p>
    <w:p w:rsidR="00C20816" w:rsidRPr="00985486" w:rsidRDefault="00E35F4B" w:rsidP="00985486">
      <w:pPr>
        <w:tabs>
          <w:tab w:val="left" w:pos="0"/>
        </w:tabs>
        <w:ind w:firstLine="709"/>
        <w:rPr>
          <w:rFonts w:cs="Arial"/>
          <w:sz w:val="20"/>
          <w:szCs w:val="20"/>
        </w:rPr>
      </w:pPr>
      <w:r w:rsidRPr="009B1818">
        <w:rPr>
          <w:rFonts w:cs="Arial"/>
          <w:b/>
          <w:sz w:val="20"/>
          <w:szCs w:val="20"/>
        </w:rPr>
        <w:t>AND TO:</w:t>
      </w:r>
      <w:r w:rsidRPr="009B1818">
        <w:rPr>
          <w:rFonts w:cs="Arial"/>
          <w:sz w:val="20"/>
          <w:szCs w:val="20"/>
        </w:rPr>
        <w:t xml:space="preserve"> </w:t>
      </w:r>
      <w:r w:rsidRPr="009B1818">
        <w:rPr>
          <w:rFonts w:cs="Arial"/>
          <w:sz w:val="20"/>
          <w:szCs w:val="20"/>
        </w:rPr>
        <w:tab/>
        <w:t xml:space="preserve">All Counsel - Wai 1040 </w:t>
      </w:r>
      <w:proofErr w:type="spellStart"/>
      <w:r w:rsidRPr="009B1818">
        <w:rPr>
          <w:rFonts w:cs="Arial"/>
          <w:sz w:val="20"/>
          <w:szCs w:val="20"/>
        </w:rPr>
        <w:t>Te</w:t>
      </w:r>
      <w:proofErr w:type="spellEnd"/>
      <w:r w:rsidRPr="009B1818">
        <w:rPr>
          <w:rFonts w:cs="Arial"/>
          <w:sz w:val="20"/>
          <w:szCs w:val="20"/>
        </w:rPr>
        <w:t xml:space="preserve"> </w:t>
      </w:r>
      <w:proofErr w:type="spellStart"/>
      <w:r w:rsidRPr="009B1818">
        <w:rPr>
          <w:rFonts w:cs="Arial"/>
          <w:sz w:val="20"/>
          <w:szCs w:val="20"/>
        </w:rPr>
        <w:t>Paparahi</w:t>
      </w:r>
      <w:proofErr w:type="spellEnd"/>
      <w:r w:rsidRPr="009B1818">
        <w:rPr>
          <w:rFonts w:cs="Arial"/>
          <w:sz w:val="20"/>
          <w:szCs w:val="20"/>
        </w:rPr>
        <w:t xml:space="preserve"> o </w:t>
      </w:r>
      <w:proofErr w:type="spellStart"/>
      <w:r w:rsidRPr="009B1818">
        <w:rPr>
          <w:rFonts w:cs="Arial"/>
          <w:sz w:val="20"/>
          <w:szCs w:val="20"/>
        </w:rPr>
        <w:t>Te</w:t>
      </w:r>
      <w:proofErr w:type="spellEnd"/>
      <w:r w:rsidRPr="009B1818">
        <w:rPr>
          <w:rFonts w:cs="Arial"/>
          <w:sz w:val="20"/>
          <w:szCs w:val="20"/>
        </w:rPr>
        <w:t xml:space="preserve"> </w:t>
      </w:r>
      <w:proofErr w:type="spellStart"/>
      <w:r w:rsidRPr="009B1818">
        <w:rPr>
          <w:rFonts w:cs="Arial"/>
          <w:sz w:val="20"/>
          <w:szCs w:val="20"/>
        </w:rPr>
        <w:t>Raki</w:t>
      </w:r>
      <w:proofErr w:type="spellEnd"/>
      <w:r w:rsidRPr="009B1818">
        <w:rPr>
          <w:rFonts w:cs="Arial"/>
          <w:sz w:val="20"/>
          <w:szCs w:val="20"/>
        </w:rPr>
        <w:t xml:space="preserve"> Inquiry District</w:t>
      </w:r>
    </w:p>
    <w:sectPr w:rsidR="00C20816" w:rsidRPr="00985486" w:rsidSect="000E7EAF">
      <w:headerReference w:type="even" r:id="rId15"/>
      <w:headerReference w:type="default" r:id="rId16"/>
      <w:footerReference w:type="even" r:id="rId17"/>
      <w:footerReference w:type="default" r:id="rId18"/>
      <w:headerReference w:type="first" r:id="rId19"/>
      <w:pgSz w:w="11907" w:h="16840" w:code="9"/>
      <w:pgMar w:top="1440" w:right="1469" w:bottom="1440" w:left="1797" w:header="720" w:footer="720" w:gutter="0"/>
      <w:paperSrc w:first="259" w:other="259"/>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13" w:rsidRDefault="00AB6B13">
      <w:r>
        <w:separator/>
      </w:r>
    </w:p>
  </w:endnote>
  <w:endnote w:type="continuationSeparator" w:id="0">
    <w:p w:rsidR="00AB6B13" w:rsidRDefault="00AB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CB7" w:rsidRDefault="00315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Pr="00766E43" w:rsidRDefault="00315CB7" w:rsidP="00766E43">
    <w:pPr>
      <w:pStyle w:val="Footer"/>
      <w:framePr w:wrap="around" w:vAnchor="text" w:hAnchor="margin" w:xAlign="center" w:y="1"/>
      <w:rPr>
        <w:rStyle w:val="PageNumber"/>
        <w:sz w:val="16"/>
      </w:rPr>
    </w:pPr>
    <w:bookmarkStart w:id="0" w:name="Footer1x1"/>
    <w:r w:rsidRPr="00766E43">
      <w:rPr>
        <w:rStyle w:val="PageNumber"/>
        <w:sz w:val="16"/>
      </w:rPr>
      <w:t>NRM-000405-1-6-V3</w:t>
    </w:r>
  </w:p>
  <w:bookmarkEnd w:id="0"/>
  <w:p w:rsidR="00315CB7" w:rsidRDefault="00315C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5CB7" w:rsidRDefault="00315CB7">
    <w:pPr>
      <w:pStyle w:val="Footer"/>
      <w:framePr w:wrap="around" w:vAnchor="text" w:hAnchor="margin" w:xAlign="center" w:y="1"/>
      <w:ind w:right="360"/>
      <w:rPr>
        <w:rStyle w:val="PageNumber"/>
      </w:rPr>
    </w:pPr>
  </w:p>
  <w:p w:rsidR="00315CB7" w:rsidRDefault="00315CB7">
    <w:pPr>
      <w:pStyle w:val="Footer"/>
      <w:framePr w:wrap="around" w:vAnchor="text" w:hAnchor="margin" w:xAlign="center" w:y="1"/>
      <w:rPr>
        <w:rStyle w:val="PageNumber"/>
      </w:rPr>
    </w:pPr>
  </w:p>
  <w:p w:rsidR="00315CB7" w:rsidRDefault="00315CB7">
    <w:pPr>
      <w:pStyle w:val="Footer"/>
      <w:tabs>
        <w:tab w:val="right" w:pos="82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CB7" w:rsidRDefault="00315CB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Footer"/>
      <w:framePr w:wrap="around" w:vAnchor="text" w:hAnchor="margin" w:xAlign="right" w:y="1"/>
      <w:rPr>
        <w:rStyle w:val="PageNumber"/>
      </w:rPr>
    </w:pPr>
  </w:p>
  <w:p w:rsidR="00315CB7" w:rsidRDefault="00315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13" w:rsidRDefault="00AB6B13">
      <w:r>
        <w:separator/>
      </w:r>
    </w:p>
  </w:footnote>
  <w:footnote w:type="continuationSeparator" w:id="0">
    <w:p w:rsidR="00AB6B13" w:rsidRDefault="00AB6B13">
      <w:r>
        <w:continuationSeparator/>
      </w:r>
    </w:p>
  </w:footnote>
  <w:footnote w:id="1">
    <w:p w:rsidR="00315CB7" w:rsidRDefault="00315CB7" w:rsidP="007B7388">
      <w:pPr>
        <w:pStyle w:val="FootnoteText"/>
      </w:pPr>
      <w:r>
        <w:rPr>
          <w:rStyle w:val="FootnoteReference"/>
        </w:rPr>
        <w:footnoteRef/>
      </w:r>
      <w:r>
        <w:t xml:space="preserve"> Wai 1040, #2.5.87, Appendix 1.  </w:t>
      </w:r>
    </w:p>
  </w:footnote>
  <w:footnote w:id="2">
    <w:p w:rsidR="00315CB7" w:rsidRDefault="00315CB7">
      <w:pPr>
        <w:pStyle w:val="FootnoteText"/>
      </w:pPr>
      <w:r>
        <w:rPr>
          <w:rStyle w:val="FootnoteReference"/>
        </w:rPr>
        <w:footnoteRef/>
      </w:r>
      <w:r>
        <w:t xml:space="preserve"> A map of this area is included in Mr </w:t>
      </w:r>
      <w:proofErr w:type="spellStart"/>
      <w:r>
        <w:t>Paratene</w:t>
      </w:r>
      <w:proofErr w:type="spellEnd"/>
      <w:r>
        <w:t xml:space="preserve"> </w:t>
      </w:r>
      <w:proofErr w:type="spellStart"/>
      <w:r>
        <w:t>Tane’s</w:t>
      </w:r>
      <w:proofErr w:type="spellEnd"/>
      <w:r>
        <w:t xml:space="preserve"> evidence (Wai 1040, #T3).</w:t>
      </w:r>
    </w:p>
  </w:footnote>
  <w:footnote w:id="3">
    <w:p w:rsidR="00315CB7" w:rsidRDefault="00315CB7">
      <w:pPr>
        <w:pStyle w:val="FootnoteText"/>
      </w:pPr>
      <w:r>
        <w:rPr>
          <w:rStyle w:val="FootnoteReference"/>
        </w:rPr>
        <w:footnoteRef/>
      </w:r>
      <w:r>
        <w:t xml:space="preserve"> Stage One Report, Wai 1040, </w:t>
      </w:r>
      <w:proofErr w:type="gramStart"/>
      <w:r>
        <w:t>part</w:t>
      </w:r>
      <w:proofErr w:type="gramEnd"/>
      <w:r>
        <w:t xml:space="preserve"> 10.5.</w:t>
      </w:r>
    </w:p>
  </w:footnote>
  <w:footnote w:id="4">
    <w:p w:rsidR="00315CB7" w:rsidRDefault="00315CB7">
      <w:pPr>
        <w:pStyle w:val="FootnoteText"/>
      </w:pPr>
      <w:r>
        <w:rPr>
          <w:rStyle w:val="FootnoteReference"/>
        </w:rPr>
        <w:footnoteRef/>
      </w:r>
      <w:r>
        <w:t xml:space="preserve"> See </w:t>
      </w:r>
      <w:proofErr w:type="spellStart"/>
      <w:r>
        <w:t>Ng</w:t>
      </w:r>
      <w:r>
        <w:rPr>
          <w:rFonts w:cs="Arial"/>
        </w:rPr>
        <w:t>ā</w:t>
      </w:r>
      <w:r>
        <w:t>wh</w:t>
      </w:r>
      <w:r>
        <w:rPr>
          <w:rFonts w:cs="Arial"/>
        </w:rPr>
        <w:t>ā</w:t>
      </w:r>
      <w:proofErr w:type="spellEnd"/>
      <w:r>
        <w:t xml:space="preserve"> Report, Waitangi Tribunal 1993, p.62.</w:t>
      </w:r>
    </w:p>
  </w:footnote>
  <w:footnote w:id="5">
    <w:p w:rsidR="00315CB7" w:rsidRDefault="00315CB7">
      <w:pPr>
        <w:pStyle w:val="FootnoteText"/>
      </w:pPr>
      <w:r>
        <w:rPr>
          <w:rStyle w:val="FootnoteReference"/>
        </w:rPr>
        <w:footnoteRef/>
      </w:r>
      <w:r>
        <w:t xml:space="preserve"> At the beginning of the </w:t>
      </w:r>
      <w:proofErr w:type="spellStart"/>
      <w:r>
        <w:t>Waimate</w:t>
      </w:r>
      <w:proofErr w:type="spellEnd"/>
      <w:r>
        <w:t xml:space="preserve"> </w:t>
      </w:r>
      <w:proofErr w:type="spellStart"/>
      <w:r>
        <w:t>Taiamai</w:t>
      </w:r>
      <w:proofErr w:type="spellEnd"/>
      <w:r>
        <w:t xml:space="preserve"> hearing week at </w:t>
      </w:r>
      <w:proofErr w:type="spellStart"/>
      <w:r>
        <w:t>Kerikeri</w:t>
      </w:r>
      <w:proofErr w:type="spellEnd"/>
      <w:r>
        <w:t xml:space="preserve"> on Monday 2 November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CB7" w:rsidRDefault="0031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framePr w:wrap="around" w:vAnchor="text" w:hAnchor="margin" w:xAlign="center" w:y="1"/>
      <w:rPr>
        <w:rStyle w:val="PageNumber"/>
      </w:rPr>
    </w:pPr>
  </w:p>
  <w:p w:rsidR="00315CB7" w:rsidRDefault="00315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B7" w:rsidRDefault="0031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BBD5"/>
    <w:multiLevelType w:val="singleLevel"/>
    <w:tmpl w:val="194F9AFA"/>
    <w:lvl w:ilvl="0">
      <w:start w:val="1"/>
      <w:numFmt w:val="decimal"/>
      <w:lvlText w:val="%1."/>
      <w:lvlJc w:val="left"/>
      <w:pPr>
        <w:tabs>
          <w:tab w:val="num" w:pos="432"/>
        </w:tabs>
        <w:ind w:left="360" w:hanging="360"/>
      </w:pPr>
      <w:rPr>
        <w:rFonts w:ascii="Arial" w:hAnsi="Arial" w:cs="Arial"/>
        <w:snapToGrid/>
        <w:spacing w:val="4"/>
        <w:sz w:val="23"/>
        <w:szCs w:val="23"/>
      </w:rPr>
    </w:lvl>
  </w:abstractNum>
  <w:abstractNum w:abstractNumId="1" w15:restartNumberingAfterBreak="0">
    <w:nsid w:val="0E964644"/>
    <w:multiLevelType w:val="multilevel"/>
    <w:tmpl w:val="BCDCCADC"/>
    <w:lvl w:ilvl="0">
      <w:start w:val="1"/>
      <w:numFmt w:val="bullet"/>
      <w:lvlText w:val=""/>
      <w:lvlJc w:val="left"/>
      <w:pPr>
        <w:tabs>
          <w:tab w:val="num" w:pos="850"/>
        </w:tabs>
        <w:ind w:left="850" w:hanging="850"/>
      </w:pPr>
      <w:rPr>
        <w:rFonts w:ascii="Symbol" w:hAnsi="Symbol"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A57B2D"/>
    <w:multiLevelType w:val="hybridMultilevel"/>
    <w:tmpl w:val="50D68A70"/>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58ECBFF4">
      <w:start w:val="2"/>
      <w:numFmt w:val="bullet"/>
      <w:lvlText w:val="-"/>
      <w:lvlJc w:val="left"/>
      <w:pPr>
        <w:ind w:left="2340" w:hanging="360"/>
      </w:pPr>
      <w:rPr>
        <w:rFonts w:ascii="Times New Roman" w:eastAsia="MS Mincho" w:hAnsi="Times New Roman" w:cs="Times New Roman"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1D5CFA"/>
    <w:multiLevelType w:val="hybridMultilevel"/>
    <w:tmpl w:val="1F7C5C8E"/>
    <w:lvl w:ilvl="0" w:tplc="1409000F">
      <w:start w:val="1"/>
      <w:numFmt w:val="decimal"/>
      <w:lvlText w:val="%1."/>
      <w:lvlJc w:val="left"/>
      <w:pPr>
        <w:ind w:left="360" w:hanging="360"/>
      </w:pPr>
    </w:lvl>
    <w:lvl w:ilvl="1" w:tplc="F6B63574">
      <w:start w:val="1"/>
      <w:numFmt w:val="lowerLetter"/>
      <w:lvlText w:val="(%2)"/>
      <w:lvlJc w:val="left"/>
      <w:pPr>
        <w:ind w:left="1080" w:hanging="360"/>
      </w:pPr>
      <w:rPr>
        <w:rFonts w:ascii="Arial" w:eastAsia="Calibri" w:hAnsi="Arial" w:cs="Arial"/>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6332B6"/>
    <w:multiLevelType w:val="hybridMultilevel"/>
    <w:tmpl w:val="8556953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684239"/>
    <w:multiLevelType w:val="multilevel"/>
    <w:tmpl w:val="31D4F13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1"/>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E7462CD"/>
    <w:multiLevelType w:val="hybridMultilevel"/>
    <w:tmpl w:val="1AE66C06"/>
    <w:lvl w:ilvl="0" w:tplc="1409000F">
      <w:start w:val="1"/>
      <w:numFmt w:val="decimal"/>
      <w:lvlText w:val="%1."/>
      <w:lvlJc w:val="left"/>
      <w:pPr>
        <w:ind w:left="36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15:restartNumberingAfterBreak="0">
    <w:nsid w:val="312A4CA4"/>
    <w:multiLevelType w:val="multilevel"/>
    <w:tmpl w:val="E1261AFE"/>
    <w:lvl w:ilvl="0">
      <w:start w:val="1"/>
      <w:numFmt w:val="decimal"/>
      <w:pStyle w:val="Heading1"/>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pStyle w:val="Heading4"/>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850B2D"/>
    <w:multiLevelType w:val="multilevel"/>
    <w:tmpl w:val="31D4F13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1"/>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AD91B6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3F4E44"/>
    <w:multiLevelType w:val="hybridMultilevel"/>
    <w:tmpl w:val="948097D2"/>
    <w:lvl w:ilvl="0" w:tplc="08FD6AF6">
      <w:start w:val="1"/>
      <w:numFmt w:val="lowerLetter"/>
      <w:lvlText w:val="(%1)"/>
      <w:lvlJc w:val="left"/>
      <w:pPr>
        <w:tabs>
          <w:tab w:val="num" w:pos="864"/>
        </w:tabs>
        <w:ind w:left="936" w:firstLine="0"/>
      </w:pPr>
      <w:rPr>
        <w:rFonts w:ascii="Arial" w:hAnsi="Arial" w:cs="Arial"/>
        <w:spacing w:val="-1"/>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E903044"/>
    <w:multiLevelType w:val="multilevel"/>
    <w:tmpl w:val="8DAA3916"/>
    <w:lvl w:ilvl="0">
      <w:start w:val="1"/>
      <w:numFmt w:val="decimal"/>
      <w:lvlText w:val="%1."/>
      <w:lvlJc w:val="left"/>
      <w:pPr>
        <w:tabs>
          <w:tab w:val="num" w:pos="1003"/>
        </w:tabs>
        <w:ind w:left="1003" w:hanging="720"/>
      </w:pPr>
      <w:rPr>
        <w:rFonts w:hint="default"/>
        <w:b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1"/>
      <w:lvlJc w:val="left"/>
      <w:pPr>
        <w:tabs>
          <w:tab w:val="num" w:pos="56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2883D33"/>
    <w:multiLevelType w:val="multilevel"/>
    <w:tmpl w:val="0409001F"/>
    <w:numStyleLink w:val="111111"/>
  </w:abstractNum>
  <w:abstractNum w:abstractNumId="13" w15:restartNumberingAfterBreak="0">
    <w:nsid w:val="69CD33F1"/>
    <w:multiLevelType w:val="hybridMultilevel"/>
    <w:tmpl w:val="B5AC0276"/>
    <w:lvl w:ilvl="0" w:tplc="08FD6AF6">
      <w:start w:val="1"/>
      <w:numFmt w:val="lowerLetter"/>
      <w:lvlText w:val="(%1)"/>
      <w:lvlJc w:val="left"/>
      <w:pPr>
        <w:tabs>
          <w:tab w:val="num" w:pos="864"/>
        </w:tabs>
        <w:ind w:left="936" w:firstLine="0"/>
      </w:pPr>
      <w:rPr>
        <w:rFonts w:ascii="Arial" w:hAnsi="Arial" w:cs="Arial"/>
        <w:spacing w:val="-1"/>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1"/>
  </w:num>
  <w:num w:numId="5">
    <w:abstractNumId w:val="0"/>
  </w:num>
  <w:num w:numId="6">
    <w:abstractNumId w:val="0"/>
    <w:lvlOverride w:ilvl="0">
      <w:lvl w:ilvl="0">
        <w:numFmt w:val="decimal"/>
        <w:lvlText w:val="%1."/>
        <w:lvlJc w:val="left"/>
        <w:pPr>
          <w:tabs>
            <w:tab w:val="num" w:pos="360"/>
          </w:tabs>
          <w:ind w:left="360" w:hanging="360"/>
        </w:pPr>
        <w:rPr>
          <w:rFonts w:ascii="Arial" w:hAnsi="Arial" w:cs="Arial"/>
          <w:snapToGrid/>
          <w:spacing w:val="1"/>
          <w:sz w:val="23"/>
          <w:szCs w:val="23"/>
        </w:rPr>
      </w:lvl>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8"/>
  </w:num>
  <w:num w:numId="12">
    <w:abstractNumId w:val="12"/>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92"/>
          </w:tabs>
          <w:ind w:left="792" w:hanging="432"/>
        </w:pPr>
        <w:rPr>
          <w:b w:val="0"/>
          <w:sz w:val="21"/>
          <w:szCs w:val="21"/>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000405"/>
    <w:docVar w:name="DocID" w:val="{18360A60-FD00-4F65-8858-5FA8A3CEEA41}"/>
    <w:docVar w:name="DocumentNumber" w:val="46"/>
    <w:docVar w:name="DocumentType" w:val="5"/>
    <w:docVar w:name="FeeEarner" w:val="NRM"/>
    <w:docVar w:name="LibCatalogID" w:val="0"/>
    <w:docVar w:name="MatterDescription" w:val="Ngawha"/>
    <w:docVar w:name="MatterNumber" w:val="1"/>
    <w:docVar w:name="NoFooter" w:val="-1"/>
    <w:docVar w:name="VersionID" w:val="2F5D1AAC-C12F-4822-9036-CF4EBCF037D7"/>
    <w:docVar w:name="WordOperator" w:val="PTW"/>
  </w:docVars>
  <w:rsids>
    <w:rsidRoot w:val="00386BC0"/>
    <w:rsid w:val="00001779"/>
    <w:rsid w:val="0000463B"/>
    <w:rsid w:val="00017B3A"/>
    <w:rsid w:val="00026263"/>
    <w:rsid w:val="000272D3"/>
    <w:rsid w:val="000466C4"/>
    <w:rsid w:val="00050C66"/>
    <w:rsid w:val="000547EE"/>
    <w:rsid w:val="000569A7"/>
    <w:rsid w:val="00063EA4"/>
    <w:rsid w:val="00072021"/>
    <w:rsid w:val="000732F5"/>
    <w:rsid w:val="00081078"/>
    <w:rsid w:val="000814C4"/>
    <w:rsid w:val="0009140F"/>
    <w:rsid w:val="00097E70"/>
    <w:rsid w:val="000A7B8A"/>
    <w:rsid w:val="000B3889"/>
    <w:rsid w:val="000D06ED"/>
    <w:rsid w:val="000D1B85"/>
    <w:rsid w:val="000D4F6B"/>
    <w:rsid w:val="000E477E"/>
    <w:rsid w:val="000E7EAF"/>
    <w:rsid w:val="000F7D97"/>
    <w:rsid w:val="00106953"/>
    <w:rsid w:val="00111380"/>
    <w:rsid w:val="00111627"/>
    <w:rsid w:val="001170C4"/>
    <w:rsid w:val="001446E8"/>
    <w:rsid w:val="001662B6"/>
    <w:rsid w:val="00167C76"/>
    <w:rsid w:val="00173444"/>
    <w:rsid w:val="00180044"/>
    <w:rsid w:val="001941C7"/>
    <w:rsid w:val="001957F4"/>
    <w:rsid w:val="001B2B6D"/>
    <w:rsid w:val="001D081A"/>
    <w:rsid w:val="001D2D01"/>
    <w:rsid w:val="001D3FA4"/>
    <w:rsid w:val="002041F7"/>
    <w:rsid w:val="002055B4"/>
    <w:rsid w:val="00216C3C"/>
    <w:rsid w:val="00234F3E"/>
    <w:rsid w:val="00253F58"/>
    <w:rsid w:val="002736D0"/>
    <w:rsid w:val="002745A8"/>
    <w:rsid w:val="002779FC"/>
    <w:rsid w:val="00282C60"/>
    <w:rsid w:val="00282D2E"/>
    <w:rsid w:val="002A5167"/>
    <w:rsid w:val="002A5B98"/>
    <w:rsid w:val="002A610D"/>
    <w:rsid w:val="002A755C"/>
    <w:rsid w:val="002B5771"/>
    <w:rsid w:val="002B63EA"/>
    <w:rsid w:val="002E491E"/>
    <w:rsid w:val="002E6B93"/>
    <w:rsid w:val="002F280A"/>
    <w:rsid w:val="00304D06"/>
    <w:rsid w:val="00315CB7"/>
    <w:rsid w:val="00330A55"/>
    <w:rsid w:val="0033688E"/>
    <w:rsid w:val="00365111"/>
    <w:rsid w:val="00373BED"/>
    <w:rsid w:val="00386BC0"/>
    <w:rsid w:val="00387518"/>
    <w:rsid w:val="003C1934"/>
    <w:rsid w:val="003E3A46"/>
    <w:rsid w:val="003F02BC"/>
    <w:rsid w:val="003F44BF"/>
    <w:rsid w:val="004035A3"/>
    <w:rsid w:val="00406C72"/>
    <w:rsid w:val="00411017"/>
    <w:rsid w:val="004132E5"/>
    <w:rsid w:val="0042067D"/>
    <w:rsid w:val="00434C60"/>
    <w:rsid w:val="00455B90"/>
    <w:rsid w:val="00462CC2"/>
    <w:rsid w:val="00465029"/>
    <w:rsid w:val="004654FE"/>
    <w:rsid w:val="004735C8"/>
    <w:rsid w:val="004814CE"/>
    <w:rsid w:val="0049715D"/>
    <w:rsid w:val="004A11E6"/>
    <w:rsid w:val="004A538B"/>
    <w:rsid w:val="004A6BF6"/>
    <w:rsid w:val="004B5F98"/>
    <w:rsid w:val="004B7E80"/>
    <w:rsid w:val="004C070B"/>
    <w:rsid w:val="004C07B3"/>
    <w:rsid w:val="004C5BB4"/>
    <w:rsid w:val="004E5248"/>
    <w:rsid w:val="004F4668"/>
    <w:rsid w:val="004F76FA"/>
    <w:rsid w:val="00511640"/>
    <w:rsid w:val="0054303F"/>
    <w:rsid w:val="00543411"/>
    <w:rsid w:val="005531D6"/>
    <w:rsid w:val="005666D1"/>
    <w:rsid w:val="0058037B"/>
    <w:rsid w:val="005850EF"/>
    <w:rsid w:val="00594DEB"/>
    <w:rsid w:val="005A2554"/>
    <w:rsid w:val="005F5360"/>
    <w:rsid w:val="006001CB"/>
    <w:rsid w:val="00613E1E"/>
    <w:rsid w:val="00623BB5"/>
    <w:rsid w:val="00624D92"/>
    <w:rsid w:val="00636783"/>
    <w:rsid w:val="00646664"/>
    <w:rsid w:val="00651539"/>
    <w:rsid w:val="0066301F"/>
    <w:rsid w:val="00663383"/>
    <w:rsid w:val="00686395"/>
    <w:rsid w:val="0069083F"/>
    <w:rsid w:val="006A484C"/>
    <w:rsid w:val="006A4873"/>
    <w:rsid w:val="006A4A96"/>
    <w:rsid w:val="006B2BA8"/>
    <w:rsid w:val="006D1B5C"/>
    <w:rsid w:val="006D66F1"/>
    <w:rsid w:val="006F747B"/>
    <w:rsid w:val="00700DD2"/>
    <w:rsid w:val="00723D83"/>
    <w:rsid w:val="007415DB"/>
    <w:rsid w:val="00750C0F"/>
    <w:rsid w:val="0075519C"/>
    <w:rsid w:val="007560E5"/>
    <w:rsid w:val="00766E43"/>
    <w:rsid w:val="0077060C"/>
    <w:rsid w:val="00782BA3"/>
    <w:rsid w:val="00783AAE"/>
    <w:rsid w:val="00785EE1"/>
    <w:rsid w:val="00794BA4"/>
    <w:rsid w:val="007A2E1A"/>
    <w:rsid w:val="007B213B"/>
    <w:rsid w:val="007B512A"/>
    <w:rsid w:val="007B7388"/>
    <w:rsid w:val="007D1F47"/>
    <w:rsid w:val="007D713F"/>
    <w:rsid w:val="007E07DA"/>
    <w:rsid w:val="007E1549"/>
    <w:rsid w:val="007F3265"/>
    <w:rsid w:val="007F6D6F"/>
    <w:rsid w:val="00810A6C"/>
    <w:rsid w:val="00810AC4"/>
    <w:rsid w:val="0081177F"/>
    <w:rsid w:val="00817A71"/>
    <w:rsid w:val="00822632"/>
    <w:rsid w:val="0083173F"/>
    <w:rsid w:val="00835861"/>
    <w:rsid w:val="0085044B"/>
    <w:rsid w:val="00856A3A"/>
    <w:rsid w:val="008759AD"/>
    <w:rsid w:val="00875D08"/>
    <w:rsid w:val="0087799D"/>
    <w:rsid w:val="0088139D"/>
    <w:rsid w:val="00885520"/>
    <w:rsid w:val="008E3A44"/>
    <w:rsid w:val="008E75BE"/>
    <w:rsid w:val="008F10C1"/>
    <w:rsid w:val="00905051"/>
    <w:rsid w:val="00913394"/>
    <w:rsid w:val="00916079"/>
    <w:rsid w:val="009354A1"/>
    <w:rsid w:val="00976BFA"/>
    <w:rsid w:val="00983439"/>
    <w:rsid w:val="00984D5B"/>
    <w:rsid w:val="00985486"/>
    <w:rsid w:val="00991D82"/>
    <w:rsid w:val="00992B07"/>
    <w:rsid w:val="009A0917"/>
    <w:rsid w:val="009A5D6C"/>
    <w:rsid w:val="009B1818"/>
    <w:rsid w:val="009C35A4"/>
    <w:rsid w:val="009C4B89"/>
    <w:rsid w:val="009D39B1"/>
    <w:rsid w:val="009D568C"/>
    <w:rsid w:val="009D7B2C"/>
    <w:rsid w:val="009E21FF"/>
    <w:rsid w:val="009E2E0B"/>
    <w:rsid w:val="00A07A8F"/>
    <w:rsid w:val="00A41C02"/>
    <w:rsid w:val="00A51DA9"/>
    <w:rsid w:val="00A63826"/>
    <w:rsid w:val="00AA40D4"/>
    <w:rsid w:val="00AB1722"/>
    <w:rsid w:val="00AB2278"/>
    <w:rsid w:val="00AB6B13"/>
    <w:rsid w:val="00AB7B49"/>
    <w:rsid w:val="00AC2EBE"/>
    <w:rsid w:val="00AC36B0"/>
    <w:rsid w:val="00AD038B"/>
    <w:rsid w:val="00AD69FB"/>
    <w:rsid w:val="00AE48B9"/>
    <w:rsid w:val="00AE5D23"/>
    <w:rsid w:val="00AE7C37"/>
    <w:rsid w:val="00AE7E4D"/>
    <w:rsid w:val="00AF4447"/>
    <w:rsid w:val="00B15542"/>
    <w:rsid w:val="00B26B53"/>
    <w:rsid w:val="00B55DDF"/>
    <w:rsid w:val="00B64319"/>
    <w:rsid w:val="00B76E40"/>
    <w:rsid w:val="00B85AD7"/>
    <w:rsid w:val="00BA4CBD"/>
    <w:rsid w:val="00BA5840"/>
    <w:rsid w:val="00BA6A97"/>
    <w:rsid w:val="00BC031D"/>
    <w:rsid w:val="00BC4F18"/>
    <w:rsid w:val="00BD690C"/>
    <w:rsid w:val="00BE0B90"/>
    <w:rsid w:val="00C0573C"/>
    <w:rsid w:val="00C07416"/>
    <w:rsid w:val="00C1499D"/>
    <w:rsid w:val="00C172F1"/>
    <w:rsid w:val="00C20816"/>
    <w:rsid w:val="00C250EA"/>
    <w:rsid w:val="00C26AAC"/>
    <w:rsid w:val="00C81843"/>
    <w:rsid w:val="00CA7B01"/>
    <w:rsid w:val="00CB6948"/>
    <w:rsid w:val="00CC00F7"/>
    <w:rsid w:val="00CD1D9C"/>
    <w:rsid w:val="00CD22D4"/>
    <w:rsid w:val="00CD5CE5"/>
    <w:rsid w:val="00CD6FDE"/>
    <w:rsid w:val="00CD70F1"/>
    <w:rsid w:val="00CF13FE"/>
    <w:rsid w:val="00CF22B1"/>
    <w:rsid w:val="00D171B0"/>
    <w:rsid w:val="00D20002"/>
    <w:rsid w:val="00D53D34"/>
    <w:rsid w:val="00D66B57"/>
    <w:rsid w:val="00D91946"/>
    <w:rsid w:val="00D95C0F"/>
    <w:rsid w:val="00D979FB"/>
    <w:rsid w:val="00DA155E"/>
    <w:rsid w:val="00DA1AAD"/>
    <w:rsid w:val="00DA605E"/>
    <w:rsid w:val="00DC0067"/>
    <w:rsid w:val="00DD1918"/>
    <w:rsid w:val="00DE2C27"/>
    <w:rsid w:val="00DF4168"/>
    <w:rsid w:val="00E01C5A"/>
    <w:rsid w:val="00E15227"/>
    <w:rsid w:val="00E26C36"/>
    <w:rsid w:val="00E318B6"/>
    <w:rsid w:val="00E33919"/>
    <w:rsid w:val="00E34CC6"/>
    <w:rsid w:val="00E35F4B"/>
    <w:rsid w:val="00E62C1A"/>
    <w:rsid w:val="00E63EDE"/>
    <w:rsid w:val="00E9280C"/>
    <w:rsid w:val="00EA041C"/>
    <w:rsid w:val="00EA3D0A"/>
    <w:rsid w:val="00EB2E67"/>
    <w:rsid w:val="00EB6A45"/>
    <w:rsid w:val="00EB7930"/>
    <w:rsid w:val="00EB7ED0"/>
    <w:rsid w:val="00EC51DA"/>
    <w:rsid w:val="00ED5E49"/>
    <w:rsid w:val="00EF5785"/>
    <w:rsid w:val="00EF63DC"/>
    <w:rsid w:val="00EF7960"/>
    <w:rsid w:val="00F05F42"/>
    <w:rsid w:val="00F10028"/>
    <w:rsid w:val="00F254D0"/>
    <w:rsid w:val="00F30127"/>
    <w:rsid w:val="00F30271"/>
    <w:rsid w:val="00F52838"/>
    <w:rsid w:val="00F64688"/>
    <w:rsid w:val="00F64E47"/>
    <w:rsid w:val="00FA2976"/>
    <w:rsid w:val="00FA6842"/>
    <w:rsid w:val="00FB60EB"/>
    <w:rsid w:val="00FB67B8"/>
    <w:rsid w:val="00FC29B0"/>
    <w:rsid w:val="00FC3600"/>
    <w:rsid w:val="00FC77D1"/>
    <w:rsid w:val="00FD64EA"/>
    <w:rsid w:val="00FD7187"/>
    <w:rsid w:val="00FD7F70"/>
    <w:rsid w:val="00FE08C3"/>
    <w:rsid w:val="00FE0B40"/>
    <w:rsid w:val="00FE54E8"/>
    <w:rsid w:val="00FF0036"/>
    <w:rsid w:val="00FF04F2"/>
    <w:rsid w:val="00FF46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D3C2B6-4D77-482D-813E-DE163C6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C0"/>
    <w:rPr>
      <w:rFonts w:ascii="Arial" w:hAnsi="Arial"/>
      <w:sz w:val="22"/>
      <w:szCs w:val="24"/>
      <w:lang w:eastAsia="en-US"/>
    </w:rPr>
  </w:style>
  <w:style w:type="paragraph" w:styleId="Heading1">
    <w:name w:val="heading 1"/>
    <w:basedOn w:val="Normal"/>
    <w:link w:val="Heading1Char"/>
    <w:qFormat/>
    <w:rsid w:val="00E15227"/>
    <w:pPr>
      <w:numPr>
        <w:numId w:val="3"/>
      </w:numPr>
      <w:spacing w:before="240" w:line="360" w:lineRule="auto"/>
      <w:jc w:val="both"/>
      <w:outlineLvl w:val="0"/>
    </w:pPr>
    <w:rPr>
      <w:rFonts w:ascii="Arial RMcV" w:hAnsi="Arial RMcV"/>
      <w:kern w:val="28"/>
      <w:sz w:val="21"/>
      <w:szCs w:val="20"/>
    </w:rPr>
  </w:style>
  <w:style w:type="paragraph" w:styleId="Heading2">
    <w:name w:val="heading 2"/>
    <w:basedOn w:val="Normal"/>
    <w:link w:val="Heading2Char"/>
    <w:qFormat/>
    <w:rsid w:val="00E15227"/>
    <w:pPr>
      <w:numPr>
        <w:ilvl w:val="1"/>
        <w:numId w:val="3"/>
      </w:numPr>
      <w:spacing w:before="240" w:line="360" w:lineRule="auto"/>
      <w:jc w:val="both"/>
      <w:outlineLvl w:val="1"/>
    </w:pPr>
    <w:rPr>
      <w:rFonts w:ascii="Arial RMcV" w:hAnsi="Arial RMcV"/>
      <w:kern w:val="28"/>
      <w:sz w:val="21"/>
      <w:szCs w:val="20"/>
    </w:rPr>
  </w:style>
  <w:style w:type="paragraph" w:styleId="Heading3">
    <w:name w:val="heading 3"/>
    <w:basedOn w:val="Normal"/>
    <w:link w:val="Heading3Char"/>
    <w:qFormat/>
    <w:rsid w:val="00E15227"/>
    <w:pPr>
      <w:numPr>
        <w:ilvl w:val="2"/>
        <w:numId w:val="3"/>
      </w:numPr>
      <w:spacing w:before="240" w:line="360" w:lineRule="auto"/>
      <w:jc w:val="both"/>
      <w:outlineLvl w:val="2"/>
    </w:pPr>
    <w:rPr>
      <w:rFonts w:ascii="Arial RMcV" w:hAnsi="Arial RMcV"/>
      <w:kern w:val="28"/>
      <w:sz w:val="21"/>
      <w:szCs w:val="20"/>
    </w:rPr>
  </w:style>
  <w:style w:type="paragraph" w:styleId="Heading4">
    <w:name w:val="heading 4"/>
    <w:basedOn w:val="Normal"/>
    <w:link w:val="Heading4Char"/>
    <w:qFormat/>
    <w:rsid w:val="00E15227"/>
    <w:pPr>
      <w:numPr>
        <w:ilvl w:val="3"/>
        <w:numId w:val="3"/>
      </w:numPr>
      <w:spacing w:before="240" w:line="360" w:lineRule="auto"/>
      <w:jc w:val="both"/>
      <w:outlineLvl w:val="3"/>
    </w:pPr>
    <w:rPr>
      <w:rFonts w:ascii="Arial RMcV" w:hAnsi="Arial RMcV"/>
      <w:kern w:val="28"/>
      <w:sz w:val="21"/>
      <w:szCs w:val="20"/>
    </w:rPr>
  </w:style>
  <w:style w:type="paragraph" w:styleId="Heading5">
    <w:name w:val="heading 5"/>
    <w:basedOn w:val="Normal"/>
    <w:link w:val="Heading5Char"/>
    <w:qFormat/>
    <w:rsid w:val="00E15227"/>
    <w:pPr>
      <w:numPr>
        <w:ilvl w:val="4"/>
        <w:numId w:val="3"/>
      </w:numPr>
      <w:spacing w:before="240" w:line="360" w:lineRule="auto"/>
      <w:jc w:val="both"/>
      <w:outlineLvl w:val="4"/>
    </w:pPr>
    <w:rPr>
      <w:rFonts w:ascii="Arial RMcV" w:hAnsi="Arial RMcV"/>
      <w:kern w:val="28"/>
      <w:sz w:val="21"/>
      <w:szCs w:val="20"/>
    </w:rPr>
  </w:style>
  <w:style w:type="paragraph" w:styleId="Heading6">
    <w:name w:val="heading 6"/>
    <w:basedOn w:val="Normal"/>
    <w:link w:val="Heading6Char"/>
    <w:qFormat/>
    <w:rsid w:val="00E15227"/>
    <w:pPr>
      <w:numPr>
        <w:ilvl w:val="5"/>
        <w:numId w:val="3"/>
      </w:numPr>
      <w:spacing w:before="240" w:line="360" w:lineRule="auto"/>
      <w:jc w:val="both"/>
      <w:outlineLvl w:val="5"/>
    </w:pPr>
    <w:rPr>
      <w:rFonts w:ascii="Arial RMcV" w:hAnsi="Arial RMcV"/>
      <w:kern w:val="28"/>
      <w:sz w:val="21"/>
      <w:szCs w:val="20"/>
    </w:rPr>
  </w:style>
  <w:style w:type="paragraph" w:styleId="Heading7">
    <w:name w:val="heading 7"/>
    <w:basedOn w:val="Normal"/>
    <w:link w:val="Heading7Char"/>
    <w:qFormat/>
    <w:rsid w:val="00E15227"/>
    <w:pPr>
      <w:numPr>
        <w:ilvl w:val="6"/>
        <w:numId w:val="3"/>
      </w:numPr>
      <w:spacing w:before="240" w:line="360" w:lineRule="auto"/>
      <w:jc w:val="both"/>
      <w:outlineLvl w:val="6"/>
    </w:pPr>
    <w:rPr>
      <w:rFonts w:ascii="Arial RMcV" w:hAnsi="Arial RMcV"/>
      <w:kern w:val="28"/>
      <w:sz w:val="21"/>
      <w:szCs w:val="20"/>
    </w:rPr>
  </w:style>
  <w:style w:type="paragraph" w:styleId="Heading8">
    <w:name w:val="heading 8"/>
    <w:basedOn w:val="Normal"/>
    <w:link w:val="Heading8Char"/>
    <w:qFormat/>
    <w:rsid w:val="00E15227"/>
    <w:pPr>
      <w:numPr>
        <w:ilvl w:val="7"/>
        <w:numId w:val="3"/>
      </w:numPr>
      <w:spacing w:before="240" w:line="360" w:lineRule="auto"/>
      <w:jc w:val="both"/>
      <w:outlineLvl w:val="7"/>
    </w:pPr>
    <w:rPr>
      <w:rFonts w:ascii="Arial RMcV" w:hAnsi="Arial RMcV"/>
      <w:kern w:val="28"/>
      <w:sz w:val="21"/>
      <w:szCs w:val="20"/>
    </w:rPr>
  </w:style>
  <w:style w:type="paragraph" w:styleId="Heading9">
    <w:name w:val="heading 9"/>
    <w:basedOn w:val="Normal"/>
    <w:link w:val="Heading9Char"/>
    <w:qFormat/>
    <w:rsid w:val="00E15227"/>
    <w:pPr>
      <w:numPr>
        <w:ilvl w:val="8"/>
        <w:numId w:val="3"/>
      </w:numPr>
      <w:spacing w:before="240" w:line="360" w:lineRule="auto"/>
      <w:jc w:val="both"/>
      <w:outlineLvl w:val="8"/>
    </w:pPr>
    <w:rPr>
      <w:rFonts w:ascii="Arial RMcV" w:hAnsi="Arial RMcV"/>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6BC0"/>
    <w:pPr>
      <w:tabs>
        <w:tab w:val="center" w:pos="4320"/>
        <w:tab w:val="right" w:pos="8640"/>
      </w:tabs>
    </w:pPr>
  </w:style>
  <w:style w:type="character" w:styleId="PageNumber">
    <w:name w:val="page number"/>
    <w:basedOn w:val="DefaultParagraphFont"/>
    <w:rsid w:val="00386BC0"/>
  </w:style>
  <w:style w:type="paragraph" w:styleId="Header">
    <w:name w:val="header"/>
    <w:basedOn w:val="Normal"/>
    <w:rsid w:val="00386BC0"/>
    <w:pPr>
      <w:tabs>
        <w:tab w:val="center" w:pos="4153"/>
        <w:tab w:val="right" w:pos="8306"/>
      </w:tabs>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PlainText">
    <w:name w:val="Plain Text"/>
    <w:basedOn w:val="Normal"/>
    <w:link w:val="PlainTextChar"/>
    <w:uiPriority w:val="99"/>
    <w:rsid w:val="00386BC0"/>
    <w:pPr>
      <w:overflowPunct w:val="0"/>
      <w:autoSpaceDE w:val="0"/>
      <w:autoSpaceDN w:val="0"/>
      <w:adjustRightInd w:val="0"/>
      <w:spacing w:line="360" w:lineRule="auto"/>
      <w:jc w:val="both"/>
      <w:textAlignment w:val="baseline"/>
    </w:pPr>
    <w:rPr>
      <w:rFonts w:ascii="Courier New" w:hAnsi="Courier New"/>
      <w:sz w:val="24"/>
      <w:szCs w:val="20"/>
    </w:rPr>
  </w:style>
  <w:style w:type="paragraph" w:customStyle="1" w:styleId="NoNum">
    <w:name w:val="NoNum"/>
    <w:basedOn w:val="Normal"/>
    <w:rsid w:val="00386BC0"/>
    <w:pPr>
      <w:overflowPunct w:val="0"/>
      <w:autoSpaceDE w:val="0"/>
      <w:autoSpaceDN w:val="0"/>
      <w:adjustRightInd w:val="0"/>
      <w:spacing w:line="360" w:lineRule="auto"/>
      <w:jc w:val="both"/>
      <w:textAlignment w:val="baseline"/>
    </w:pPr>
    <w:rPr>
      <w:rFonts w:ascii="Times New Roman" w:hAnsi="Times New Roman"/>
      <w:sz w:val="24"/>
      <w:szCs w:val="20"/>
    </w:rPr>
  </w:style>
  <w:style w:type="character" w:styleId="Hyperlink">
    <w:name w:val="Hyperlink"/>
    <w:basedOn w:val="DefaultParagraphFont"/>
    <w:rsid w:val="00373BED"/>
    <w:rPr>
      <w:color w:val="0000FF"/>
      <w:u w:val="single"/>
    </w:rPr>
  </w:style>
  <w:style w:type="character" w:customStyle="1" w:styleId="Heading1Char">
    <w:name w:val="Heading 1 Char"/>
    <w:basedOn w:val="DefaultParagraphFont"/>
    <w:link w:val="Heading1"/>
    <w:rsid w:val="00E15227"/>
    <w:rPr>
      <w:rFonts w:ascii="Arial RMcV" w:hAnsi="Arial RMcV"/>
      <w:kern w:val="28"/>
      <w:sz w:val="21"/>
      <w:lang w:eastAsia="en-US"/>
    </w:rPr>
  </w:style>
  <w:style w:type="character" w:customStyle="1" w:styleId="Heading2Char">
    <w:name w:val="Heading 2 Char"/>
    <w:basedOn w:val="DefaultParagraphFont"/>
    <w:link w:val="Heading2"/>
    <w:rsid w:val="00E15227"/>
    <w:rPr>
      <w:rFonts w:ascii="Arial RMcV" w:hAnsi="Arial RMcV"/>
      <w:kern w:val="28"/>
      <w:sz w:val="21"/>
      <w:lang w:eastAsia="en-US"/>
    </w:rPr>
  </w:style>
  <w:style w:type="character" w:customStyle="1" w:styleId="Heading3Char">
    <w:name w:val="Heading 3 Char"/>
    <w:basedOn w:val="DefaultParagraphFont"/>
    <w:link w:val="Heading3"/>
    <w:rsid w:val="00E15227"/>
    <w:rPr>
      <w:rFonts w:ascii="Arial RMcV" w:hAnsi="Arial RMcV"/>
      <w:kern w:val="28"/>
      <w:sz w:val="21"/>
      <w:lang w:eastAsia="en-US"/>
    </w:rPr>
  </w:style>
  <w:style w:type="character" w:customStyle="1" w:styleId="Heading4Char">
    <w:name w:val="Heading 4 Char"/>
    <w:basedOn w:val="DefaultParagraphFont"/>
    <w:link w:val="Heading4"/>
    <w:rsid w:val="00E15227"/>
    <w:rPr>
      <w:rFonts w:ascii="Arial RMcV" w:hAnsi="Arial RMcV"/>
      <w:kern w:val="28"/>
      <w:sz w:val="21"/>
      <w:lang w:eastAsia="en-US"/>
    </w:rPr>
  </w:style>
  <w:style w:type="character" w:customStyle="1" w:styleId="Heading5Char">
    <w:name w:val="Heading 5 Char"/>
    <w:basedOn w:val="DefaultParagraphFont"/>
    <w:link w:val="Heading5"/>
    <w:rsid w:val="00E15227"/>
    <w:rPr>
      <w:rFonts w:ascii="Arial RMcV" w:hAnsi="Arial RMcV"/>
      <w:kern w:val="28"/>
      <w:sz w:val="21"/>
      <w:lang w:eastAsia="en-US"/>
    </w:rPr>
  </w:style>
  <w:style w:type="character" w:customStyle="1" w:styleId="Heading6Char">
    <w:name w:val="Heading 6 Char"/>
    <w:basedOn w:val="DefaultParagraphFont"/>
    <w:link w:val="Heading6"/>
    <w:rsid w:val="00E15227"/>
    <w:rPr>
      <w:rFonts w:ascii="Arial RMcV" w:hAnsi="Arial RMcV"/>
      <w:kern w:val="28"/>
      <w:sz w:val="21"/>
      <w:lang w:eastAsia="en-US"/>
    </w:rPr>
  </w:style>
  <w:style w:type="character" w:customStyle="1" w:styleId="Heading7Char">
    <w:name w:val="Heading 7 Char"/>
    <w:basedOn w:val="DefaultParagraphFont"/>
    <w:link w:val="Heading7"/>
    <w:rsid w:val="00E15227"/>
    <w:rPr>
      <w:rFonts w:ascii="Arial RMcV" w:hAnsi="Arial RMcV"/>
      <w:kern w:val="28"/>
      <w:sz w:val="21"/>
      <w:lang w:eastAsia="en-US"/>
    </w:rPr>
  </w:style>
  <w:style w:type="character" w:customStyle="1" w:styleId="Heading8Char">
    <w:name w:val="Heading 8 Char"/>
    <w:basedOn w:val="DefaultParagraphFont"/>
    <w:link w:val="Heading8"/>
    <w:rsid w:val="00E15227"/>
    <w:rPr>
      <w:rFonts w:ascii="Arial RMcV" w:hAnsi="Arial RMcV"/>
      <w:kern w:val="28"/>
      <w:sz w:val="21"/>
      <w:lang w:eastAsia="en-US"/>
    </w:rPr>
  </w:style>
  <w:style w:type="character" w:customStyle="1" w:styleId="Heading9Char">
    <w:name w:val="Heading 9 Char"/>
    <w:basedOn w:val="DefaultParagraphFont"/>
    <w:link w:val="Heading9"/>
    <w:rsid w:val="00E15227"/>
    <w:rPr>
      <w:rFonts w:ascii="Arial RMcV" w:hAnsi="Arial RMcV"/>
      <w:kern w:val="28"/>
      <w:sz w:val="21"/>
      <w:lang w:eastAsia="en-US"/>
    </w:rPr>
  </w:style>
  <w:style w:type="paragraph" w:customStyle="1" w:styleId="Subheading">
    <w:name w:val="Sub heading"/>
    <w:basedOn w:val="Normal"/>
    <w:next w:val="Normal"/>
    <w:rsid w:val="00E15227"/>
    <w:pPr>
      <w:keepNext/>
      <w:spacing w:before="240"/>
      <w:ind w:left="850"/>
      <w:jc w:val="both"/>
    </w:pPr>
    <w:rPr>
      <w:rFonts w:ascii="Arial RMcV" w:hAnsi="Arial RMcV"/>
      <w:b/>
      <w:sz w:val="21"/>
      <w:szCs w:val="20"/>
    </w:rPr>
  </w:style>
  <w:style w:type="paragraph" w:styleId="BalloonText">
    <w:name w:val="Balloon Text"/>
    <w:basedOn w:val="Normal"/>
    <w:link w:val="BalloonTextChar"/>
    <w:rsid w:val="00E15227"/>
    <w:rPr>
      <w:rFonts w:ascii="Tahoma" w:hAnsi="Tahoma" w:cs="Tahoma"/>
      <w:sz w:val="16"/>
      <w:szCs w:val="16"/>
    </w:rPr>
  </w:style>
  <w:style w:type="character" w:customStyle="1" w:styleId="BalloonTextChar">
    <w:name w:val="Balloon Text Char"/>
    <w:basedOn w:val="DefaultParagraphFont"/>
    <w:link w:val="BalloonText"/>
    <w:rsid w:val="00E15227"/>
    <w:rPr>
      <w:rFonts w:ascii="Tahoma" w:hAnsi="Tahoma" w:cs="Tahoma"/>
      <w:sz w:val="16"/>
      <w:szCs w:val="16"/>
      <w:lang w:eastAsia="en-US"/>
    </w:rPr>
  </w:style>
  <w:style w:type="paragraph" w:styleId="ListParagraph">
    <w:name w:val="List Paragraph"/>
    <w:basedOn w:val="Normal"/>
    <w:uiPriority w:val="34"/>
    <w:qFormat/>
    <w:rsid w:val="00D66B57"/>
    <w:pPr>
      <w:ind w:left="720"/>
    </w:pPr>
  </w:style>
  <w:style w:type="paragraph" w:styleId="List">
    <w:name w:val="List"/>
    <w:basedOn w:val="Normal"/>
    <w:rsid w:val="004035A3"/>
    <w:pPr>
      <w:ind w:left="283" w:hanging="283"/>
    </w:pPr>
    <w:rPr>
      <w:rFonts w:ascii="Times New Roman" w:hAnsi="Times New Roman"/>
      <w:sz w:val="24"/>
      <w:lang w:val="en-GB" w:eastAsia="en-GB"/>
    </w:rPr>
  </w:style>
  <w:style w:type="paragraph" w:styleId="BodyText">
    <w:name w:val="Body Text"/>
    <w:basedOn w:val="Normal"/>
    <w:link w:val="BodyTextChar"/>
    <w:rsid w:val="004035A3"/>
    <w:pPr>
      <w:spacing w:after="120"/>
    </w:pPr>
    <w:rPr>
      <w:rFonts w:ascii="Times New Roman" w:hAnsi="Times New Roman"/>
      <w:sz w:val="24"/>
      <w:lang w:val="en-GB" w:eastAsia="en-GB"/>
    </w:rPr>
  </w:style>
  <w:style w:type="character" w:customStyle="1" w:styleId="BodyTextChar">
    <w:name w:val="Body Text Char"/>
    <w:basedOn w:val="DefaultParagraphFont"/>
    <w:link w:val="BodyText"/>
    <w:rsid w:val="004035A3"/>
    <w:rPr>
      <w:sz w:val="24"/>
      <w:szCs w:val="24"/>
      <w:lang w:val="en-GB" w:eastAsia="en-GB"/>
    </w:rPr>
  </w:style>
  <w:style w:type="paragraph" w:styleId="FootnoteText">
    <w:name w:val="footnote text"/>
    <w:basedOn w:val="Normal"/>
    <w:link w:val="FootnoteTextChar"/>
    <w:uiPriority w:val="99"/>
    <w:rsid w:val="00FE0B40"/>
    <w:rPr>
      <w:sz w:val="20"/>
      <w:szCs w:val="20"/>
    </w:rPr>
  </w:style>
  <w:style w:type="character" w:customStyle="1" w:styleId="FootnoteTextChar">
    <w:name w:val="Footnote Text Char"/>
    <w:basedOn w:val="DefaultParagraphFont"/>
    <w:link w:val="FootnoteText"/>
    <w:uiPriority w:val="99"/>
    <w:rsid w:val="00FE0B40"/>
    <w:rPr>
      <w:rFonts w:ascii="Arial" w:hAnsi="Arial"/>
      <w:lang w:eastAsia="en-US"/>
    </w:rPr>
  </w:style>
  <w:style w:type="character" w:styleId="FootnoteReference">
    <w:name w:val="footnote reference"/>
    <w:basedOn w:val="DefaultParagraphFont"/>
    <w:uiPriority w:val="99"/>
    <w:rsid w:val="00FE0B40"/>
    <w:rPr>
      <w:vertAlign w:val="superscript"/>
    </w:rPr>
  </w:style>
  <w:style w:type="character" w:styleId="CommentReference">
    <w:name w:val="annotation reference"/>
    <w:basedOn w:val="DefaultParagraphFont"/>
    <w:uiPriority w:val="99"/>
    <w:rsid w:val="00B76E40"/>
    <w:rPr>
      <w:sz w:val="16"/>
      <w:szCs w:val="16"/>
    </w:rPr>
  </w:style>
  <w:style w:type="paragraph" w:styleId="CommentText">
    <w:name w:val="annotation text"/>
    <w:basedOn w:val="Normal"/>
    <w:link w:val="CommentTextChar"/>
    <w:uiPriority w:val="99"/>
    <w:rsid w:val="00B76E40"/>
    <w:rPr>
      <w:sz w:val="20"/>
      <w:szCs w:val="20"/>
    </w:rPr>
  </w:style>
  <w:style w:type="character" w:customStyle="1" w:styleId="CommentTextChar">
    <w:name w:val="Comment Text Char"/>
    <w:basedOn w:val="DefaultParagraphFont"/>
    <w:link w:val="CommentText"/>
    <w:uiPriority w:val="99"/>
    <w:rsid w:val="00B76E40"/>
    <w:rPr>
      <w:rFonts w:ascii="Arial" w:hAnsi="Arial"/>
      <w:lang w:eastAsia="en-US"/>
    </w:rPr>
  </w:style>
  <w:style w:type="paragraph" w:styleId="CommentSubject">
    <w:name w:val="annotation subject"/>
    <w:basedOn w:val="CommentText"/>
    <w:next w:val="CommentText"/>
    <w:link w:val="CommentSubjectChar"/>
    <w:rsid w:val="00B76E40"/>
    <w:rPr>
      <w:b/>
      <w:bCs/>
    </w:rPr>
  </w:style>
  <w:style w:type="character" w:customStyle="1" w:styleId="CommentSubjectChar">
    <w:name w:val="Comment Subject Char"/>
    <w:basedOn w:val="CommentTextChar"/>
    <w:link w:val="CommentSubject"/>
    <w:rsid w:val="00B76E40"/>
    <w:rPr>
      <w:rFonts w:ascii="Arial" w:hAnsi="Arial"/>
      <w:b/>
      <w:bCs/>
      <w:lang w:eastAsia="en-US"/>
    </w:rPr>
  </w:style>
  <w:style w:type="paragraph" w:customStyle="1" w:styleId="Style1">
    <w:name w:val="Style 1"/>
    <w:basedOn w:val="Normal"/>
    <w:uiPriority w:val="99"/>
    <w:rsid w:val="001662B6"/>
    <w:pPr>
      <w:widowControl w:val="0"/>
      <w:autoSpaceDE w:val="0"/>
      <w:autoSpaceDN w:val="0"/>
      <w:adjustRightInd w:val="0"/>
    </w:pPr>
    <w:rPr>
      <w:rFonts w:ascii="Times New Roman" w:hAnsi="Times New Roman"/>
      <w:sz w:val="20"/>
      <w:szCs w:val="20"/>
      <w:lang w:val="en-US"/>
    </w:rPr>
  </w:style>
  <w:style w:type="character" w:customStyle="1" w:styleId="FooterChar">
    <w:name w:val="Footer Char"/>
    <w:basedOn w:val="DefaultParagraphFont"/>
    <w:link w:val="Footer"/>
    <w:rsid w:val="000E7EAF"/>
    <w:rPr>
      <w:rFonts w:ascii="Arial" w:hAnsi="Arial"/>
      <w:sz w:val="22"/>
      <w:szCs w:val="24"/>
      <w:lang w:eastAsia="en-US"/>
    </w:rPr>
  </w:style>
  <w:style w:type="paragraph" w:customStyle="1" w:styleId="Default">
    <w:name w:val="Default"/>
    <w:rsid w:val="007B213B"/>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A41C02"/>
    <w:rPr>
      <w:rFonts w:ascii="Courier New" w:hAnsi="Courier New"/>
      <w:sz w:val="24"/>
      <w:lang w:eastAsia="en-US"/>
    </w:rPr>
  </w:style>
  <w:style w:type="table" w:styleId="TableGrid">
    <w:name w:val="Table Grid"/>
    <w:basedOn w:val="TableNormal"/>
    <w:rsid w:val="0058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838"/>
    <w:pPr>
      <w:spacing w:after="100" w:afterAutospacing="1"/>
    </w:pPr>
    <w:rPr>
      <w:rFonts w:ascii="Times New Roman" w:hAnsi="Times New Roman"/>
      <w:sz w:val="24"/>
      <w:lang w:eastAsia="en-NZ"/>
    </w:rPr>
  </w:style>
  <w:style w:type="character" w:customStyle="1" w:styleId="captionindent2">
    <w:name w:val="captionindent2"/>
    <w:basedOn w:val="DefaultParagraphFont"/>
    <w:rsid w:val="00F52838"/>
  </w:style>
  <w:style w:type="paragraph" w:styleId="BodyText2">
    <w:name w:val="Body Text 2"/>
    <w:basedOn w:val="Normal"/>
    <w:link w:val="BodyText2Char"/>
    <w:rsid w:val="00F64E47"/>
    <w:pPr>
      <w:spacing w:after="120" w:line="480" w:lineRule="auto"/>
    </w:pPr>
  </w:style>
  <w:style w:type="character" w:customStyle="1" w:styleId="BodyText2Char">
    <w:name w:val="Body Text 2 Char"/>
    <w:basedOn w:val="DefaultParagraphFont"/>
    <w:link w:val="BodyText2"/>
    <w:rsid w:val="00F64E47"/>
    <w:rPr>
      <w:rFonts w:ascii="Arial" w:hAnsi="Arial"/>
      <w:sz w:val="22"/>
      <w:szCs w:val="24"/>
      <w:lang w:eastAsia="en-US"/>
    </w:rPr>
  </w:style>
  <w:style w:type="paragraph" w:customStyle="1" w:styleId="ColorfulList-Accent11">
    <w:name w:val="Colorful List - Accent 11"/>
    <w:basedOn w:val="Normal"/>
    <w:uiPriority w:val="34"/>
    <w:qFormat/>
    <w:rsid w:val="00623BB5"/>
    <w:pPr>
      <w:ind w:left="720"/>
      <w:contextualSpacing/>
    </w:pPr>
    <w:rPr>
      <w:rFonts w:ascii="Cambria" w:eastAsia="MS Mincho" w:hAnsi="Cambria"/>
      <w:sz w:val="20"/>
      <w:szCs w:val="20"/>
      <w:lang w:val="en-US"/>
    </w:rPr>
  </w:style>
  <w:style w:type="numbering" w:styleId="111111">
    <w:name w:val="Outline List 2"/>
    <w:basedOn w:val="NoList"/>
    <w:semiHidden/>
    <w:unhideWhenUsed/>
    <w:rsid w:val="002A516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87">
      <w:bodyDiv w:val="1"/>
      <w:marLeft w:val="0"/>
      <w:marRight w:val="0"/>
      <w:marTop w:val="0"/>
      <w:marBottom w:val="0"/>
      <w:divBdr>
        <w:top w:val="none" w:sz="0" w:space="0" w:color="auto"/>
        <w:left w:val="none" w:sz="0" w:space="0" w:color="auto"/>
        <w:bottom w:val="none" w:sz="0" w:space="0" w:color="auto"/>
        <w:right w:val="none" w:sz="0" w:space="0" w:color="auto"/>
      </w:divBdr>
    </w:div>
    <w:div w:id="112405601">
      <w:bodyDiv w:val="1"/>
      <w:marLeft w:val="0"/>
      <w:marRight w:val="0"/>
      <w:marTop w:val="0"/>
      <w:marBottom w:val="0"/>
      <w:divBdr>
        <w:top w:val="none" w:sz="0" w:space="0" w:color="auto"/>
        <w:left w:val="none" w:sz="0" w:space="0" w:color="auto"/>
        <w:bottom w:val="none" w:sz="0" w:space="0" w:color="auto"/>
        <w:right w:val="none" w:sz="0" w:space="0" w:color="auto"/>
      </w:divBdr>
    </w:div>
    <w:div w:id="305858345">
      <w:bodyDiv w:val="1"/>
      <w:marLeft w:val="0"/>
      <w:marRight w:val="0"/>
      <w:marTop w:val="0"/>
      <w:marBottom w:val="0"/>
      <w:divBdr>
        <w:top w:val="none" w:sz="0" w:space="0" w:color="auto"/>
        <w:left w:val="none" w:sz="0" w:space="0" w:color="auto"/>
        <w:bottom w:val="none" w:sz="0" w:space="0" w:color="auto"/>
        <w:right w:val="none" w:sz="0" w:space="0" w:color="auto"/>
      </w:divBdr>
    </w:div>
    <w:div w:id="924732084">
      <w:bodyDiv w:val="1"/>
      <w:marLeft w:val="0"/>
      <w:marRight w:val="0"/>
      <w:marTop w:val="0"/>
      <w:marBottom w:val="0"/>
      <w:divBdr>
        <w:top w:val="none" w:sz="0" w:space="0" w:color="auto"/>
        <w:left w:val="none" w:sz="0" w:space="0" w:color="auto"/>
        <w:bottom w:val="none" w:sz="0" w:space="0" w:color="auto"/>
        <w:right w:val="none" w:sz="0" w:space="0" w:color="auto"/>
      </w:divBdr>
    </w:div>
    <w:div w:id="1066101552">
      <w:bodyDiv w:val="1"/>
      <w:marLeft w:val="0"/>
      <w:marRight w:val="0"/>
      <w:marTop w:val="0"/>
      <w:marBottom w:val="0"/>
      <w:divBdr>
        <w:top w:val="none" w:sz="0" w:space="0" w:color="auto"/>
        <w:left w:val="none" w:sz="0" w:space="0" w:color="auto"/>
        <w:bottom w:val="none" w:sz="0" w:space="0" w:color="auto"/>
        <w:right w:val="none" w:sz="0" w:space="0" w:color="auto"/>
      </w:divBdr>
    </w:div>
    <w:div w:id="1484009975">
      <w:bodyDiv w:val="1"/>
      <w:marLeft w:val="0"/>
      <w:marRight w:val="0"/>
      <w:marTop w:val="0"/>
      <w:marBottom w:val="0"/>
      <w:divBdr>
        <w:top w:val="none" w:sz="0" w:space="0" w:color="auto"/>
        <w:left w:val="none" w:sz="0" w:space="0" w:color="auto"/>
        <w:bottom w:val="none" w:sz="0" w:space="0" w:color="auto"/>
        <w:right w:val="none" w:sz="0" w:space="0" w:color="auto"/>
      </w:divBdr>
    </w:div>
    <w:div w:id="1502548940">
      <w:bodyDiv w:val="1"/>
      <w:marLeft w:val="0"/>
      <w:marRight w:val="0"/>
      <w:marTop w:val="0"/>
      <w:marBottom w:val="0"/>
      <w:divBdr>
        <w:top w:val="none" w:sz="0" w:space="0" w:color="auto"/>
        <w:left w:val="none" w:sz="0" w:space="0" w:color="auto"/>
        <w:bottom w:val="none" w:sz="0" w:space="0" w:color="auto"/>
        <w:right w:val="none" w:sz="0" w:space="0" w:color="auto"/>
      </w:divBdr>
    </w:div>
    <w:div w:id="1690258484">
      <w:bodyDiv w:val="1"/>
      <w:marLeft w:val="0"/>
      <w:marRight w:val="0"/>
      <w:marTop w:val="0"/>
      <w:marBottom w:val="0"/>
      <w:divBdr>
        <w:top w:val="none" w:sz="0" w:space="0" w:color="auto"/>
        <w:left w:val="none" w:sz="0" w:space="0" w:color="auto"/>
        <w:bottom w:val="none" w:sz="0" w:space="0" w:color="auto"/>
        <w:right w:val="none" w:sz="0" w:space="0" w:color="auto"/>
      </w:divBdr>
    </w:div>
    <w:div w:id="1925259521">
      <w:bodyDiv w:val="1"/>
      <w:marLeft w:val="0"/>
      <w:marRight w:val="0"/>
      <w:marTop w:val="0"/>
      <w:marBottom w:val="0"/>
      <w:divBdr>
        <w:top w:val="none" w:sz="0" w:space="0" w:color="auto"/>
        <w:left w:val="none" w:sz="0" w:space="0" w:color="auto"/>
        <w:bottom w:val="none" w:sz="0" w:space="0" w:color="auto"/>
        <w:right w:val="none" w:sz="0" w:space="0" w:color="auto"/>
      </w:divBdr>
    </w:div>
    <w:div w:id="2023774493">
      <w:bodyDiv w:val="1"/>
      <w:marLeft w:val="0"/>
      <w:marRight w:val="0"/>
      <w:marTop w:val="0"/>
      <w:marBottom w:val="0"/>
      <w:divBdr>
        <w:top w:val="none" w:sz="0" w:space="0" w:color="auto"/>
        <w:left w:val="none" w:sz="0" w:space="0" w:color="auto"/>
        <w:bottom w:val="none" w:sz="0" w:space="0" w:color="auto"/>
        <w:right w:val="none" w:sz="0" w:space="0" w:color="auto"/>
      </w:divBdr>
    </w:div>
    <w:div w:id="209578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3B9D-C6B5-4331-A132-A39821B1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Kahui Legal</Company>
  <LinksUpToDate>false</LinksUpToDate>
  <CharactersWithSpaces>11372</CharactersWithSpaces>
  <SharedDoc>false</SharedDoc>
  <HyperlinkBase>NRM-000405-1-46-V1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imant and indicating participation in Stage II (171212)</dc:subject>
  <dc:creator>Paranihia Walker</dc:creator>
  <dc:description>Opening submission - Wai 53 (011115)</dc:description>
  <cp:lastModifiedBy>User</cp:lastModifiedBy>
  <cp:revision>12</cp:revision>
  <cp:lastPrinted>2012-12-21T01:23:00Z</cp:lastPrinted>
  <dcterms:created xsi:type="dcterms:W3CDTF">2015-11-02T20:42:00Z</dcterms:created>
  <dcterms:modified xsi:type="dcterms:W3CDTF">2015-11-03T07:12:00Z</dcterms:modified>
  <cp:category>NRM-000405-1-46-V1</cp:category>
</cp:coreProperties>
</file>